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EFFF" w14:textId="4216A772" w:rsidR="001D2AA5" w:rsidRPr="008A47BD" w:rsidRDefault="001D2AA5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b/>
          <w:bCs/>
        </w:rPr>
      </w:pPr>
      <w:r w:rsidRPr="008A47BD">
        <w:rPr>
          <w:rFonts w:ascii="Verdana" w:hAnsi="Verdana"/>
          <w:sz w:val="20"/>
          <w:szCs w:val="20"/>
        </w:rPr>
        <w:t>Názov:</w:t>
      </w:r>
      <w:r w:rsidRPr="008A47BD">
        <w:rPr>
          <w:rFonts w:ascii="Verdana" w:hAnsi="Verdana"/>
          <w:sz w:val="20"/>
          <w:szCs w:val="20"/>
        </w:rPr>
        <w:tab/>
      </w:r>
      <w:r w:rsidR="002D1E8E" w:rsidRPr="002D1E8E">
        <w:rPr>
          <w:rFonts w:ascii="Verdana" w:hAnsi="Verdana"/>
          <w:b/>
          <w:sz w:val="20"/>
          <w:szCs w:val="20"/>
        </w:rPr>
        <w:t>Smernica o prijímaní a vybavovaní podnetov o protispoločenskej činnosti</w:t>
      </w:r>
    </w:p>
    <w:p w14:paraId="125704F9" w14:textId="26B84C33" w:rsidR="001D2AA5" w:rsidRPr="008A47BD" w:rsidRDefault="001D2AA5" w:rsidP="001D2AA5">
      <w:pPr>
        <w:tabs>
          <w:tab w:val="left" w:pos="1800"/>
        </w:tabs>
        <w:ind w:left="1800" w:hanging="1800"/>
        <w:rPr>
          <w:rFonts w:ascii="Verdana" w:hAnsi="Verdana"/>
          <w:bCs/>
          <w:sz w:val="20"/>
          <w:szCs w:val="20"/>
        </w:rPr>
      </w:pPr>
      <w:r w:rsidRPr="008A47BD">
        <w:rPr>
          <w:rFonts w:ascii="Verdana" w:hAnsi="Verdana"/>
          <w:sz w:val="20"/>
          <w:szCs w:val="20"/>
        </w:rPr>
        <w:t>Označenie:</w:t>
      </w:r>
      <w:r w:rsidRPr="008A47BD">
        <w:rPr>
          <w:rFonts w:ascii="Verdana" w:hAnsi="Verdana"/>
          <w:sz w:val="20"/>
          <w:szCs w:val="20"/>
        </w:rPr>
        <w:tab/>
        <w:t xml:space="preserve">S – </w:t>
      </w:r>
      <w:r w:rsidR="002D1E8E">
        <w:rPr>
          <w:rFonts w:ascii="Verdana" w:hAnsi="Verdana"/>
          <w:sz w:val="20"/>
          <w:szCs w:val="20"/>
        </w:rPr>
        <w:t>Smernica o prijímaní a vybavovaní podnetov o protispoločenskej činnosti 20230901</w:t>
      </w:r>
    </w:p>
    <w:p w14:paraId="2F66772F" w14:textId="77777777" w:rsidR="001D2AA5" w:rsidRPr="008A47BD" w:rsidRDefault="001D2AA5" w:rsidP="001D2AA5">
      <w:pPr>
        <w:tabs>
          <w:tab w:val="left" w:pos="284"/>
          <w:tab w:val="left" w:pos="1701"/>
          <w:tab w:val="left" w:pos="4536"/>
          <w:tab w:val="left" w:pos="6237"/>
        </w:tabs>
        <w:ind w:left="1800" w:hanging="1800"/>
        <w:jc w:val="both"/>
        <w:rPr>
          <w:rFonts w:ascii="Verdana" w:hAnsi="Verdana"/>
          <w:sz w:val="20"/>
          <w:szCs w:val="20"/>
        </w:rPr>
      </w:pPr>
      <w:r w:rsidRPr="008A47BD">
        <w:rPr>
          <w:rFonts w:ascii="Verdana" w:hAnsi="Verdana"/>
          <w:sz w:val="20"/>
          <w:szCs w:val="20"/>
        </w:rPr>
        <w:t>Status:</w:t>
      </w:r>
      <w:r w:rsidRPr="008A47BD">
        <w:rPr>
          <w:rFonts w:ascii="Verdana" w:hAnsi="Verdana"/>
          <w:sz w:val="20"/>
          <w:szCs w:val="20"/>
        </w:rPr>
        <w:tab/>
      </w:r>
      <w:r w:rsidRPr="008A47BD">
        <w:rPr>
          <w:rFonts w:ascii="Verdana" w:hAnsi="Verdana"/>
          <w:sz w:val="20"/>
          <w:szCs w:val="20"/>
        </w:rPr>
        <w:tab/>
        <w:t>Platný</w:t>
      </w:r>
    </w:p>
    <w:p w14:paraId="08F71ECB" w14:textId="517B367E" w:rsidR="001D2AA5" w:rsidRPr="008A47BD" w:rsidRDefault="001D2AA5" w:rsidP="001D2AA5">
      <w:pPr>
        <w:tabs>
          <w:tab w:val="left" w:pos="284"/>
          <w:tab w:val="left" w:pos="1701"/>
          <w:tab w:val="left" w:pos="4536"/>
          <w:tab w:val="left" w:pos="6237"/>
        </w:tabs>
        <w:ind w:left="1800" w:hanging="1800"/>
        <w:jc w:val="both"/>
        <w:rPr>
          <w:rFonts w:ascii="Verdana" w:hAnsi="Verdana"/>
          <w:sz w:val="20"/>
          <w:szCs w:val="20"/>
        </w:rPr>
      </w:pPr>
      <w:r w:rsidRPr="008A47BD">
        <w:rPr>
          <w:rFonts w:ascii="Verdana" w:hAnsi="Verdana"/>
          <w:sz w:val="20"/>
          <w:szCs w:val="20"/>
        </w:rPr>
        <w:t>Platnosť od:</w:t>
      </w:r>
      <w:r w:rsidRPr="008A47BD">
        <w:rPr>
          <w:rFonts w:ascii="Verdana" w:hAnsi="Verdana"/>
          <w:sz w:val="20"/>
          <w:szCs w:val="20"/>
        </w:rPr>
        <w:tab/>
      </w:r>
      <w:r w:rsidRPr="008A47B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.09.202</w:t>
      </w:r>
      <w:r>
        <w:rPr>
          <w:rFonts w:ascii="Verdana" w:hAnsi="Verdana"/>
          <w:sz w:val="20"/>
          <w:szCs w:val="20"/>
        </w:rPr>
        <w:t>3</w:t>
      </w:r>
    </w:p>
    <w:p w14:paraId="0B6507A0" w14:textId="77777777" w:rsidR="001D2AA5" w:rsidRPr="008A47BD" w:rsidRDefault="001D2AA5" w:rsidP="001D2AA5">
      <w:pPr>
        <w:tabs>
          <w:tab w:val="left" w:pos="284"/>
          <w:tab w:val="left" w:pos="1701"/>
          <w:tab w:val="left" w:pos="4536"/>
          <w:tab w:val="left" w:pos="6237"/>
        </w:tabs>
        <w:ind w:left="1800" w:hanging="1800"/>
        <w:jc w:val="both"/>
        <w:rPr>
          <w:rFonts w:ascii="Verdana" w:hAnsi="Verdana"/>
          <w:sz w:val="20"/>
          <w:szCs w:val="20"/>
        </w:rPr>
      </w:pPr>
      <w:r w:rsidRPr="008A47BD">
        <w:rPr>
          <w:rFonts w:ascii="Verdana" w:hAnsi="Verdana"/>
          <w:sz w:val="20"/>
          <w:szCs w:val="20"/>
        </w:rPr>
        <w:t>Platnosť do:</w:t>
      </w:r>
      <w:r w:rsidRPr="008A47BD">
        <w:rPr>
          <w:rFonts w:ascii="Verdana" w:hAnsi="Verdana"/>
          <w:sz w:val="20"/>
          <w:szCs w:val="20"/>
        </w:rPr>
        <w:tab/>
      </w:r>
    </w:p>
    <w:p w14:paraId="2854F821" w14:textId="34073AA3" w:rsidR="001D2AA5" w:rsidRPr="008A47BD" w:rsidRDefault="001D2AA5" w:rsidP="002D1E8E">
      <w:pPr>
        <w:tabs>
          <w:tab w:val="left" w:pos="284"/>
          <w:tab w:val="left" w:pos="1701"/>
          <w:tab w:val="left" w:pos="4536"/>
          <w:tab w:val="left" w:pos="6237"/>
        </w:tabs>
        <w:ind w:left="1800" w:hanging="1800"/>
        <w:jc w:val="both"/>
        <w:outlineLvl w:val="0"/>
        <w:rPr>
          <w:rFonts w:ascii="Verdana" w:hAnsi="Verdana"/>
          <w:sz w:val="20"/>
          <w:szCs w:val="20"/>
        </w:rPr>
      </w:pPr>
      <w:r w:rsidRPr="008A47BD">
        <w:rPr>
          <w:rFonts w:ascii="Verdana" w:hAnsi="Verdana"/>
          <w:sz w:val="20"/>
          <w:szCs w:val="20"/>
        </w:rPr>
        <w:t>Pôsobnosť:</w:t>
      </w:r>
      <w:r w:rsidRPr="008A47BD">
        <w:rPr>
          <w:rFonts w:ascii="Verdana" w:hAnsi="Verdana"/>
          <w:sz w:val="20"/>
          <w:szCs w:val="20"/>
        </w:rPr>
        <w:tab/>
      </w:r>
      <w:r w:rsidRPr="008A47BD">
        <w:rPr>
          <w:rFonts w:ascii="Verdana" w:hAnsi="Verdana"/>
          <w:sz w:val="20"/>
          <w:szCs w:val="20"/>
        </w:rPr>
        <w:tab/>
        <w:t>NsP Myjava</w:t>
      </w:r>
    </w:p>
    <w:p w14:paraId="5EBFE433" w14:textId="77777777" w:rsidR="001D2AA5" w:rsidRPr="008A47BD" w:rsidRDefault="001D2AA5" w:rsidP="001D2AA5">
      <w:pPr>
        <w:tabs>
          <w:tab w:val="left" w:pos="284"/>
          <w:tab w:val="left" w:pos="1701"/>
          <w:tab w:val="left" w:pos="4536"/>
          <w:tab w:val="left" w:pos="6237"/>
        </w:tabs>
        <w:ind w:left="1800" w:hanging="1800"/>
        <w:jc w:val="both"/>
        <w:rPr>
          <w:rFonts w:ascii="Verdana" w:hAnsi="Verdana"/>
          <w:sz w:val="20"/>
          <w:szCs w:val="20"/>
        </w:rPr>
      </w:pPr>
      <w:r w:rsidRPr="008A47BD">
        <w:rPr>
          <w:rFonts w:ascii="Verdana" w:hAnsi="Verdana"/>
          <w:sz w:val="20"/>
          <w:szCs w:val="20"/>
        </w:rPr>
        <w:t>Autor:</w:t>
      </w:r>
      <w:r w:rsidRPr="008A47BD">
        <w:rPr>
          <w:rFonts w:ascii="Verdana" w:hAnsi="Verdana"/>
          <w:sz w:val="20"/>
          <w:szCs w:val="20"/>
        </w:rPr>
        <w:tab/>
      </w:r>
      <w:r w:rsidRPr="008A47B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Ing. Barbora Vranová</w:t>
      </w:r>
    </w:p>
    <w:p w14:paraId="02A26D0B" w14:textId="7AC2BFB2" w:rsidR="001D2AA5" w:rsidRPr="008A47BD" w:rsidRDefault="001D2AA5" w:rsidP="001D2AA5">
      <w:pPr>
        <w:pStyle w:val="Pta"/>
        <w:tabs>
          <w:tab w:val="left" w:pos="284"/>
          <w:tab w:val="left" w:pos="1701"/>
          <w:tab w:val="left" w:pos="4536"/>
          <w:tab w:val="left" w:pos="6237"/>
        </w:tabs>
        <w:ind w:left="1800" w:hanging="1800"/>
        <w:jc w:val="both"/>
        <w:rPr>
          <w:rFonts w:ascii="Verdana" w:hAnsi="Verdana"/>
          <w:sz w:val="20"/>
          <w:szCs w:val="20"/>
        </w:rPr>
      </w:pPr>
      <w:r w:rsidRPr="008A47BD">
        <w:rPr>
          <w:rFonts w:ascii="Verdana" w:hAnsi="Verdana"/>
          <w:sz w:val="20"/>
          <w:szCs w:val="20"/>
        </w:rPr>
        <w:t>Zodpovedá:</w:t>
      </w:r>
      <w:r w:rsidRPr="008A47BD">
        <w:rPr>
          <w:rFonts w:ascii="Verdana" w:hAnsi="Verdana"/>
          <w:sz w:val="20"/>
          <w:szCs w:val="20"/>
        </w:rPr>
        <w:tab/>
      </w:r>
      <w:r w:rsidRPr="008A47BD">
        <w:rPr>
          <w:rFonts w:ascii="Verdana" w:hAnsi="Verdana"/>
          <w:sz w:val="20"/>
          <w:szCs w:val="20"/>
        </w:rPr>
        <w:tab/>
      </w:r>
      <w:r w:rsidR="002D1E8E">
        <w:rPr>
          <w:rFonts w:ascii="Verdana" w:hAnsi="Verdana"/>
          <w:sz w:val="20"/>
          <w:szCs w:val="20"/>
        </w:rPr>
        <w:t>Ing. Barbora Vranová</w:t>
      </w:r>
    </w:p>
    <w:p w14:paraId="2C3E03C8" w14:textId="47414B5D" w:rsidR="001D2AA5" w:rsidRPr="008A47BD" w:rsidRDefault="001D2AA5" w:rsidP="001D2AA5">
      <w:pPr>
        <w:tabs>
          <w:tab w:val="left" w:pos="284"/>
          <w:tab w:val="left" w:pos="1701"/>
          <w:tab w:val="left" w:pos="4536"/>
          <w:tab w:val="left" w:pos="6237"/>
        </w:tabs>
        <w:ind w:left="1800" w:hanging="18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PhD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Elena Štefíková, MPH</w:t>
      </w:r>
    </w:p>
    <w:p w14:paraId="6223DFC1" w14:textId="201C9D6C" w:rsidR="001D2AA5" w:rsidRDefault="001D2AA5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  <w:r w:rsidRPr="008A47BD">
        <w:rPr>
          <w:rFonts w:ascii="Verdana" w:hAnsi="Verdana"/>
          <w:sz w:val="20"/>
          <w:szCs w:val="20"/>
        </w:rPr>
        <w:t xml:space="preserve">Identif. súboru:  </w:t>
      </w:r>
      <w:r w:rsidRPr="008A47BD">
        <w:rPr>
          <w:rFonts w:ascii="Verdana" w:hAnsi="Verdana"/>
          <w:sz w:val="20"/>
          <w:szCs w:val="20"/>
        </w:rPr>
        <w:tab/>
        <w:t xml:space="preserve">S – </w:t>
      </w:r>
      <w:r w:rsidR="002D1E8E">
        <w:rPr>
          <w:rFonts w:ascii="Verdana" w:hAnsi="Verdana"/>
          <w:sz w:val="20"/>
          <w:szCs w:val="20"/>
        </w:rPr>
        <w:t>Smernica o prijímaní a vybavovaní podnetov o protispoločenskej činnosti 20230901</w:t>
      </w:r>
    </w:p>
    <w:p w14:paraId="4D805032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3E6C1337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59EC0226" w14:textId="77777777" w:rsidR="0011232F" w:rsidRDefault="0011232F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0679C60F" w14:textId="77777777" w:rsidR="0011232F" w:rsidRDefault="0011232F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0D1BD039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1D90A54C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26544F59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1D7E2932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54875E13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38F154EA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2496CF18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5E4CA9C8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1181B5C6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5143B9BE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7393531F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7E690971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66ECD19F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00252351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48ADC072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7B491D0D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12A5960D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69C8AA54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44975844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1A94F985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6FFD3850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4D7DCA81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2C15D296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18EF9E74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4E883990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571A4802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676E8A4A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4DF25225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76C6C9D6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28160213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7883C3CA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4A702DA2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52C6F4EB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0A7629C6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50DC3677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5F7A6B9F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186F6888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674611F1" w14:textId="77777777" w:rsidR="00E43B57" w:rsidRDefault="00E43B57" w:rsidP="001D2AA5">
      <w:pPr>
        <w:pStyle w:val="Pta"/>
        <w:tabs>
          <w:tab w:val="left" w:pos="1800"/>
        </w:tabs>
        <w:ind w:left="1800" w:hanging="1800"/>
        <w:jc w:val="both"/>
        <w:rPr>
          <w:rFonts w:ascii="Verdana" w:hAnsi="Verdana"/>
          <w:sz w:val="20"/>
          <w:szCs w:val="20"/>
        </w:rPr>
      </w:pPr>
    </w:p>
    <w:p w14:paraId="24D6B18D" w14:textId="77777777" w:rsidR="003902B7" w:rsidRDefault="003902B7" w:rsidP="00D8518A">
      <w:pPr>
        <w:pStyle w:val="Pta"/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</w:p>
    <w:p w14:paraId="3A90601A" w14:textId="0F7457B1" w:rsidR="00E43B57" w:rsidRDefault="00E43B57" w:rsidP="00E43B57">
      <w:pPr>
        <w:pStyle w:val="Pta"/>
        <w:tabs>
          <w:tab w:val="left" w:pos="1800"/>
        </w:tabs>
        <w:ind w:left="1800" w:hanging="180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Nemocnica s poliklinikou Myjava</w:t>
      </w:r>
    </w:p>
    <w:p w14:paraId="3D4247A2" w14:textId="77777777" w:rsidR="00E43B57" w:rsidRDefault="00E43B57" w:rsidP="00E43B57">
      <w:pPr>
        <w:pStyle w:val="Pta"/>
        <w:tabs>
          <w:tab w:val="left" w:pos="1800"/>
        </w:tabs>
        <w:ind w:left="1800" w:hanging="1800"/>
        <w:jc w:val="center"/>
        <w:rPr>
          <w:rFonts w:ascii="Verdana" w:hAnsi="Verdana"/>
          <w:b/>
          <w:bCs/>
          <w:sz w:val="20"/>
          <w:szCs w:val="20"/>
        </w:rPr>
      </w:pPr>
    </w:p>
    <w:p w14:paraId="74E1946A" w14:textId="77777777" w:rsidR="006579B0" w:rsidRDefault="006579B0" w:rsidP="00E43B57">
      <w:pPr>
        <w:pStyle w:val="Default"/>
        <w:jc w:val="both"/>
        <w:rPr>
          <w:color w:val="auto"/>
          <w:sz w:val="22"/>
          <w:szCs w:val="22"/>
        </w:rPr>
      </w:pPr>
    </w:p>
    <w:p w14:paraId="31A4686A" w14:textId="4A21BF8F" w:rsidR="00E43B57" w:rsidRDefault="00E43B57" w:rsidP="00E43B57">
      <w:pPr>
        <w:pStyle w:val="Default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>v súlade s § 10 ods. 1 zákona č. 54/2019 Z. z. o ochrane oznamovateľov protispoločenskej činnosti a o zmene a doplnení niektorých zákonov</w:t>
      </w:r>
      <w:r>
        <w:rPr>
          <w:color w:val="auto"/>
          <w:sz w:val="22"/>
          <w:szCs w:val="22"/>
        </w:rPr>
        <w:t xml:space="preserve"> (ďalej len „zákon“)</w:t>
      </w:r>
      <w:r w:rsidRPr="00380707">
        <w:rPr>
          <w:color w:val="auto"/>
          <w:sz w:val="22"/>
          <w:szCs w:val="22"/>
        </w:rPr>
        <w:t xml:space="preserve"> vydáva Smernicu</w:t>
      </w:r>
      <w:r>
        <w:rPr>
          <w:color w:val="auto"/>
          <w:sz w:val="22"/>
          <w:szCs w:val="22"/>
        </w:rPr>
        <w:t xml:space="preserve">  </w:t>
      </w:r>
      <w:r w:rsidR="00D8518A">
        <w:rPr>
          <w:color w:val="auto"/>
          <w:sz w:val="22"/>
          <w:szCs w:val="22"/>
        </w:rPr>
        <w:t xml:space="preserve">o prijímaní a vybavovaní podnetov o protispoločenskej činnosti 20230901 </w:t>
      </w:r>
      <w:r w:rsidRPr="00380707">
        <w:rPr>
          <w:color w:val="auto"/>
          <w:sz w:val="22"/>
          <w:szCs w:val="22"/>
        </w:rPr>
        <w:t xml:space="preserve">v podmienkach </w:t>
      </w:r>
      <w:r>
        <w:rPr>
          <w:color w:val="auto"/>
          <w:sz w:val="22"/>
          <w:szCs w:val="22"/>
        </w:rPr>
        <w:t>Nemocnice s poliklinikou Myjava</w:t>
      </w:r>
      <w:r w:rsidRPr="00380707">
        <w:rPr>
          <w:color w:val="auto"/>
          <w:sz w:val="22"/>
          <w:szCs w:val="22"/>
        </w:rPr>
        <w:t xml:space="preserve"> (ďalej len „smernica“). </w:t>
      </w:r>
    </w:p>
    <w:p w14:paraId="76449A2B" w14:textId="77777777" w:rsidR="006579B0" w:rsidRDefault="006579B0" w:rsidP="00E43B57">
      <w:pPr>
        <w:pStyle w:val="Default"/>
        <w:jc w:val="both"/>
        <w:rPr>
          <w:color w:val="auto"/>
          <w:sz w:val="22"/>
          <w:szCs w:val="22"/>
        </w:rPr>
      </w:pPr>
    </w:p>
    <w:p w14:paraId="37E5719D" w14:textId="77777777" w:rsidR="006579B0" w:rsidRDefault="006579B0" w:rsidP="00E43B57">
      <w:pPr>
        <w:pStyle w:val="Default"/>
        <w:jc w:val="both"/>
        <w:rPr>
          <w:color w:val="auto"/>
          <w:sz w:val="22"/>
          <w:szCs w:val="22"/>
        </w:rPr>
      </w:pPr>
    </w:p>
    <w:p w14:paraId="159E9656" w14:textId="77777777" w:rsidR="0065588A" w:rsidRPr="00380707" w:rsidRDefault="0065588A" w:rsidP="0065588A">
      <w:pPr>
        <w:pStyle w:val="Default"/>
        <w:jc w:val="center"/>
        <w:rPr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>Článok 1</w:t>
      </w:r>
    </w:p>
    <w:p w14:paraId="7FFA0E92" w14:textId="77777777" w:rsidR="0065588A" w:rsidRPr="00380707" w:rsidRDefault="0065588A" w:rsidP="0065588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>Úvodné ustanovenia</w:t>
      </w:r>
    </w:p>
    <w:p w14:paraId="370DF31F" w14:textId="77777777" w:rsidR="0065588A" w:rsidRPr="00380707" w:rsidRDefault="0065588A" w:rsidP="0065588A">
      <w:pPr>
        <w:pStyle w:val="Default"/>
        <w:jc w:val="both"/>
        <w:rPr>
          <w:color w:val="auto"/>
          <w:sz w:val="22"/>
          <w:szCs w:val="22"/>
        </w:rPr>
      </w:pPr>
    </w:p>
    <w:p w14:paraId="2D34BE4F" w14:textId="2DD93A50" w:rsidR="0065588A" w:rsidRPr="00380707" w:rsidRDefault="0065588A" w:rsidP="0065588A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1. </w:t>
      </w:r>
      <w:r w:rsidRPr="00380707">
        <w:rPr>
          <w:color w:val="auto"/>
          <w:sz w:val="22"/>
          <w:szCs w:val="22"/>
        </w:rPr>
        <w:tab/>
        <w:t>Táto smernica upravuje vnútorný systém vybavovania podnetov, ich prijímania, preverovania a</w:t>
      </w:r>
      <w:r>
        <w:rPr>
          <w:color w:val="auto"/>
          <w:sz w:val="22"/>
          <w:szCs w:val="22"/>
        </w:rPr>
        <w:t xml:space="preserve"> vedení </w:t>
      </w:r>
      <w:r w:rsidRPr="00380707">
        <w:rPr>
          <w:color w:val="auto"/>
          <w:sz w:val="22"/>
          <w:szCs w:val="22"/>
        </w:rPr>
        <w:t>evidencie, upravuje tiež práva a povinnosti zamestnancov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Nemocnice s poliklinikou Myjava</w:t>
      </w:r>
      <w:r w:rsidRPr="00380707">
        <w:rPr>
          <w:color w:val="auto"/>
          <w:sz w:val="22"/>
          <w:szCs w:val="22"/>
        </w:rPr>
        <w:t xml:space="preserve"> (ďalej len „</w:t>
      </w:r>
      <w:r>
        <w:rPr>
          <w:color w:val="auto"/>
          <w:sz w:val="22"/>
          <w:szCs w:val="22"/>
        </w:rPr>
        <w:t>NsP Myjava</w:t>
      </w:r>
      <w:r w:rsidRPr="00380707">
        <w:rPr>
          <w:color w:val="auto"/>
          <w:sz w:val="22"/>
          <w:szCs w:val="22"/>
        </w:rPr>
        <w:t xml:space="preserve">“) </w:t>
      </w:r>
      <w:r>
        <w:rPr>
          <w:color w:val="auto"/>
          <w:sz w:val="22"/>
          <w:szCs w:val="22"/>
        </w:rPr>
        <w:t>a osôb v inom obdobnom vzťahu k</w:t>
      </w:r>
      <w:r>
        <w:rPr>
          <w:color w:val="auto"/>
          <w:sz w:val="22"/>
          <w:szCs w:val="22"/>
        </w:rPr>
        <w:t> NsP Myjava</w:t>
      </w:r>
      <w:r w:rsidRPr="00380707">
        <w:rPr>
          <w:color w:val="auto"/>
          <w:sz w:val="22"/>
          <w:szCs w:val="22"/>
        </w:rPr>
        <w:t xml:space="preserve"> v súvislosti s oznamovaním kriminality alebo inej protispoločenskej činnosti vyplývajúce zo zákona. </w:t>
      </w:r>
    </w:p>
    <w:p w14:paraId="5B75B291" w14:textId="77777777" w:rsidR="0065588A" w:rsidRPr="00380707" w:rsidRDefault="0065588A" w:rsidP="0065588A">
      <w:pPr>
        <w:pStyle w:val="Default"/>
        <w:jc w:val="both"/>
        <w:rPr>
          <w:color w:val="auto"/>
          <w:sz w:val="22"/>
          <w:szCs w:val="22"/>
        </w:rPr>
      </w:pPr>
    </w:p>
    <w:p w14:paraId="4D5044A9" w14:textId="1E97EF04" w:rsidR="0065588A" w:rsidRDefault="0065588A" w:rsidP="0065588A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2. </w:t>
      </w:r>
      <w:r w:rsidRPr="00380707">
        <w:rPr>
          <w:color w:val="auto"/>
          <w:sz w:val="22"/>
          <w:szCs w:val="22"/>
        </w:rPr>
        <w:tab/>
        <w:t>Táto smernica je záväzná pre všetkých zamestnancov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NsP Myjava</w:t>
      </w:r>
      <w:r>
        <w:rPr>
          <w:color w:val="auto"/>
          <w:sz w:val="22"/>
          <w:szCs w:val="22"/>
        </w:rPr>
        <w:t xml:space="preserve"> a osoby v inom obdobnom vzťahu k</w:t>
      </w:r>
      <w:r>
        <w:rPr>
          <w:color w:val="auto"/>
          <w:sz w:val="22"/>
          <w:szCs w:val="22"/>
        </w:rPr>
        <w:t> NsP Myjava</w:t>
      </w:r>
      <w:r>
        <w:rPr>
          <w:color w:val="auto"/>
          <w:sz w:val="22"/>
          <w:szCs w:val="22"/>
        </w:rPr>
        <w:t>.</w:t>
      </w:r>
    </w:p>
    <w:p w14:paraId="1B66D506" w14:textId="77777777" w:rsidR="0065588A" w:rsidRDefault="0065588A" w:rsidP="0065588A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5307018C" w14:textId="77777777" w:rsidR="0065588A" w:rsidRDefault="0065588A" w:rsidP="0065588A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>Smernica upravuje podrobnosti o právach a povinnostiach zodpovednej osoby pri preverovaní oznámení, ochrane oznamovateľov, zachovávaní mlčanlivosti pri vybavovaní oznámení, vedení evidencie oznámení a spracúvaní osobných údajov.</w:t>
      </w:r>
    </w:p>
    <w:p w14:paraId="3C8183E5" w14:textId="77777777" w:rsidR="0065588A" w:rsidRPr="00380707" w:rsidRDefault="0065588A" w:rsidP="00E43B57">
      <w:pPr>
        <w:pStyle w:val="Default"/>
        <w:jc w:val="both"/>
        <w:rPr>
          <w:color w:val="auto"/>
          <w:sz w:val="22"/>
          <w:szCs w:val="22"/>
        </w:rPr>
      </w:pPr>
    </w:p>
    <w:p w14:paraId="7793BCE2" w14:textId="77777777" w:rsidR="006579B0" w:rsidRDefault="006579B0" w:rsidP="00FB1BB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F29A37A" w14:textId="0D079960" w:rsidR="00FB1BBE" w:rsidRPr="00380707" w:rsidRDefault="00FB1BBE" w:rsidP="00FB1BBE">
      <w:pPr>
        <w:pStyle w:val="Default"/>
        <w:jc w:val="center"/>
        <w:rPr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>Článok 2</w:t>
      </w:r>
    </w:p>
    <w:p w14:paraId="2B717D0D" w14:textId="77777777" w:rsidR="00FB1BBE" w:rsidRPr="00380707" w:rsidRDefault="00FB1BBE" w:rsidP="00FB1BB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>Vymedzenie pojmov</w:t>
      </w:r>
    </w:p>
    <w:p w14:paraId="3BD72DC5" w14:textId="77777777" w:rsidR="00FB1BBE" w:rsidRPr="00380707" w:rsidRDefault="00FB1BBE" w:rsidP="00FB1BBE">
      <w:pPr>
        <w:pStyle w:val="Default"/>
        <w:jc w:val="both"/>
        <w:rPr>
          <w:color w:val="auto"/>
          <w:sz w:val="22"/>
          <w:szCs w:val="22"/>
        </w:rPr>
      </w:pPr>
    </w:p>
    <w:p w14:paraId="4903B46F" w14:textId="77777777" w:rsidR="00FB1BBE" w:rsidRPr="00380707" w:rsidRDefault="00FB1BBE" w:rsidP="00FB1BBE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1. </w:t>
      </w:r>
      <w:r w:rsidRPr="00380707">
        <w:rPr>
          <w:color w:val="auto"/>
          <w:sz w:val="22"/>
          <w:szCs w:val="22"/>
        </w:rPr>
        <w:tab/>
        <w:t xml:space="preserve">Na účely tejto smernice sa rozumie: </w:t>
      </w:r>
    </w:p>
    <w:p w14:paraId="2E2DE64F" w14:textId="3AE48F73" w:rsidR="00FB1BBE" w:rsidRPr="00380707" w:rsidRDefault="00FB1BBE" w:rsidP="00FB1BBE">
      <w:pPr>
        <w:pStyle w:val="Default"/>
        <w:ind w:left="709" w:hanging="283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>a) zamestnancom</w:t>
      </w:r>
      <w:r>
        <w:rPr>
          <w:color w:val="auto"/>
          <w:sz w:val="22"/>
          <w:szCs w:val="22"/>
        </w:rPr>
        <w:t xml:space="preserve"> je</w:t>
      </w:r>
      <w:r w:rsidRPr="00380707">
        <w:rPr>
          <w:color w:val="auto"/>
          <w:sz w:val="22"/>
          <w:szCs w:val="22"/>
        </w:rPr>
        <w:t xml:space="preserve"> fyzická osoba v pracovnoprávnom vzťahu</w:t>
      </w:r>
      <w:r w:rsidRPr="004861F7">
        <w:rPr>
          <w:color w:val="auto"/>
          <w:sz w:val="22"/>
          <w:szCs w:val="22"/>
        </w:rPr>
        <w:t xml:space="preserve"> </w:t>
      </w:r>
      <w:r w:rsidRPr="00380707">
        <w:rPr>
          <w:color w:val="auto"/>
          <w:sz w:val="22"/>
          <w:szCs w:val="22"/>
        </w:rPr>
        <w:t>k</w:t>
      </w:r>
      <w:r>
        <w:rPr>
          <w:color w:val="auto"/>
          <w:sz w:val="22"/>
          <w:szCs w:val="22"/>
        </w:rPr>
        <w:t> NsP Myjava</w:t>
      </w:r>
      <w:r>
        <w:rPr>
          <w:color w:val="auto"/>
          <w:sz w:val="22"/>
          <w:szCs w:val="22"/>
        </w:rPr>
        <w:t xml:space="preserve"> alebo v inom obdobnom vzťahu v súvislosti s oznamovaním protispoločenskej činnosti, alebo v inom obdobnom vzťahu v súvislosti s oznamovaním protispoločenskej činnosti,</w:t>
      </w:r>
      <w:r w:rsidRPr="00380707">
        <w:rPr>
          <w:color w:val="auto"/>
          <w:sz w:val="22"/>
          <w:szCs w:val="22"/>
        </w:rPr>
        <w:t xml:space="preserve"> </w:t>
      </w:r>
    </w:p>
    <w:p w14:paraId="31E93253" w14:textId="67040389" w:rsidR="00FB1BBE" w:rsidRPr="00380707" w:rsidRDefault="00FB1BBE" w:rsidP="00FB1BBE">
      <w:pPr>
        <w:pStyle w:val="Default"/>
        <w:ind w:left="709" w:hanging="283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b) zamestnávateľom </w:t>
      </w:r>
      <w:r>
        <w:rPr>
          <w:color w:val="auto"/>
          <w:sz w:val="22"/>
          <w:szCs w:val="22"/>
        </w:rPr>
        <w:t>je NsP Myjava</w:t>
      </w:r>
    </w:p>
    <w:p w14:paraId="5A3C7AE2" w14:textId="480F79E9" w:rsidR="00FB1BBE" w:rsidRPr="00380707" w:rsidRDefault="00FB1BBE" w:rsidP="00FB1BBE">
      <w:pPr>
        <w:pStyle w:val="Default"/>
        <w:ind w:left="709" w:hanging="283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c) zodpovednou osobou, ktorá plní úlohy zamestnávateľa podľa </w:t>
      </w:r>
      <w:r>
        <w:rPr>
          <w:color w:val="auto"/>
          <w:sz w:val="22"/>
          <w:szCs w:val="22"/>
        </w:rPr>
        <w:t xml:space="preserve">. V prípade jeho neprítomnosti dlhšej ako 15 dní alebo v prípade konfliktu záujmov práva a povinnosti zodpovednej osoby prechádzajú na </w:t>
      </w:r>
      <w:r w:rsidR="00BE7424">
        <w:rPr>
          <w:color w:val="auto"/>
          <w:sz w:val="22"/>
          <w:szCs w:val="22"/>
        </w:rPr>
        <w:t>zamestnanca sekretariátu NsP Myjava</w:t>
      </w:r>
      <w:r>
        <w:rPr>
          <w:color w:val="auto"/>
          <w:sz w:val="22"/>
          <w:szCs w:val="22"/>
        </w:rPr>
        <w:t>,</w:t>
      </w:r>
    </w:p>
    <w:p w14:paraId="5D431D0C" w14:textId="77777777" w:rsidR="00FB1BBE" w:rsidRDefault="00FB1BBE" w:rsidP="00FB1BBE">
      <w:pPr>
        <w:pStyle w:val="Default"/>
        <w:ind w:left="709" w:hanging="283"/>
        <w:jc w:val="both"/>
        <w:rPr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d) oznamovateľom </w:t>
      </w:r>
      <w:r w:rsidRPr="00380707">
        <w:rPr>
          <w:sz w:val="22"/>
          <w:szCs w:val="22"/>
        </w:rPr>
        <w:t xml:space="preserve">fyzická osoba, ktorá v dobrej viere urobí oznámenie orgánu príslušnému na prijatie oznámenia, úradu alebo zamestnávateľovi; za oznamovateľa sa považuje </w:t>
      </w:r>
      <w:r>
        <w:rPr>
          <w:sz w:val="22"/>
          <w:szCs w:val="22"/>
        </w:rPr>
        <w:t>aj fyzická osoba, ktorá v dobrej viere</w:t>
      </w:r>
    </w:p>
    <w:p w14:paraId="72BE333E" w14:textId="77777777" w:rsidR="00FB1BBE" w:rsidRDefault="00FB1BBE" w:rsidP="00FB1BB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  <w:lang w:eastAsia="en-US"/>
        </w:rPr>
      </w:pPr>
      <w:r w:rsidRPr="00664588">
        <w:rPr>
          <w:rFonts w:ascii="Arial" w:hAnsi="Arial" w:cs="Arial"/>
          <w:sz w:val="22"/>
          <w:szCs w:val="22"/>
        </w:rPr>
        <w:tab/>
      </w:r>
      <w:r w:rsidRPr="005510AC">
        <w:rPr>
          <w:rFonts w:ascii="Arial" w:hAnsi="Arial" w:cs="Arial"/>
          <w:b/>
          <w:bCs/>
          <w:sz w:val="22"/>
          <w:szCs w:val="22"/>
        </w:rPr>
        <w:t>da)</w:t>
      </w:r>
      <w:r w:rsidRPr="00664588">
        <w:rPr>
          <w:rFonts w:ascii="Arial" w:hAnsi="Arial" w:cs="Arial"/>
          <w:sz w:val="22"/>
          <w:szCs w:val="22"/>
        </w:rPr>
        <w:t xml:space="preserve"> </w:t>
      </w:r>
      <w:r w:rsidRPr="00664588">
        <w:rPr>
          <w:rFonts w:ascii="Arial" w:hAnsi="Arial" w:cs="Arial"/>
          <w:sz w:val="22"/>
          <w:szCs w:val="22"/>
          <w:lang w:eastAsia="en-US"/>
        </w:rPr>
        <w:t>urobí oznámenie a jej pracovnoprávny vzťah alebo iný obdobný vzťah sa skončil, ak sa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64588">
        <w:rPr>
          <w:rFonts w:ascii="Arial" w:hAnsi="Arial" w:cs="Arial"/>
          <w:sz w:val="22"/>
          <w:szCs w:val="22"/>
          <w:lang w:eastAsia="en-US"/>
        </w:rPr>
        <w:t>dozvedela informácie o protispoločenskej činnosti počas trvania tohto pracovnoprávneho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64588">
        <w:rPr>
          <w:rFonts w:ascii="Arial" w:hAnsi="Arial" w:cs="Arial"/>
          <w:sz w:val="22"/>
          <w:szCs w:val="22"/>
          <w:lang w:eastAsia="en-US"/>
        </w:rPr>
        <w:t>vzťahu alebo iného obdobného vzťahu,</w:t>
      </w:r>
    </w:p>
    <w:p w14:paraId="05C0C238" w14:textId="77777777" w:rsidR="00FB1BBE" w:rsidRDefault="00FB1BBE" w:rsidP="00FB1BBE">
      <w:pPr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664588">
        <w:rPr>
          <w:rFonts w:ascii="Arial" w:hAnsi="Arial" w:cs="Arial"/>
          <w:sz w:val="22"/>
          <w:szCs w:val="22"/>
          <w:lang w:eastAsia="en-US"/>
        </w:rPr>
        <w:tab/>
      </w:r>
      <w:r w:rsidRPr="005510AC">
        <w:rPr>
          <w:rFonts w:ascii="Arial" w:hAnsi="Arial" w:cs="Arial"/>
          <w:b/>
          <w:bCs/>
          <w:sz w:val="22"/>
          <w:szCs w:val="22"/>
          <w:lang w:eastAsia="en-US"/>
        </w:rPr>
        <w:t>db)</w:t>
      </w:r>
      <w:r w:rsidRPr="00664588">
        <w:rPr>
          <w:rFonts w:ascii="Arial" w:hAnsi="Arial" w:cs="Arial"/>
          <w:sz w:val="22"/>
          <w:szCs w:val="22"/>
          <w:lang w:eastAsia="en-US"/>
        </w:rPr>
        <w:t xml:space="preserve"> urobí oznámenie a jej pracovnoprávny vzťah alebo iný obdobný vzťah ešte nevznikol, ak sa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64588">
        <w:rPr>
          <w:rFonts w:ascii="Arial" w:hAnsi="Arial" w:cs="Arial"/>
          <w:sz w:val="22"/>
          <w:szCs w:val="22"/>
          <w:lang w:eastAsia="en-US"/>
        </w:rPr>
        <w:t>dozvedela informácie o protispoločenskej činnosti počas výberového konania alebo v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64588">
        <w:rPr>
          <w:rFonts w:ascii="Arial" w:hAnsi="Arial" w:cs="Arial"/>
          <w:sz w:val="22"/>
          <w:szCs w:val="22"/>
          <w:lang w:eastAsia="en-US"/>
        </w:rPr>
        <w:t>rámci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64588">
        <w:rPr>
          <w:rFonts w:ascii="Arial" w:hAnsi="Arial" w:cs="Arial"/>
          <w:sz w:val="22"/>
          <w:szCs w:val="22"/>
          <w:lang w:eastAsia="en-US"/>
        </w:rPr>
        <w:t>predzmluvných vzťahov,</w:t>
      </w:r>
    </w:p>
    <w:p w14:paraId="4EE79903" w14:textId="77777777" w:rsidR="00FB1BBE" w:rsidRDefault="00FB1BBE" w:rsidP="00FB1BBE">
      <w:pPr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664588">
        <w:rPr>
          <w:rFonts w:ascii="Arial" w:hAnsi="Arial" w:cs="Arial"/>
          <w:sz w:val="22"/>
          <w:szCs w:val="22"/>
          <w:lang w:eastAsia="en-US"/>
        </w:rPr>
        <w:tab/>
      </w:r>
      <w:r w:rsidRPr="00E07E5D">
        <w:rPr>
          <w:rFonts w:ascii="Arial" w:hAnsi="Arial" w:cs="Arial"/>
          <w:b/>
          <w:bCs/>
          <w:sz w:val="22"/>
          <w:szCs w:val="22"/>
          <w:lang w:eastAsia="en-US"/>
        </w:rPr>
        <w:t>dc)</w:t>
      </w:r>
      <w:r w:rsidRPr="00664588">
        <w:rPr>
          <w:rFonts w:ascii="Arial" w:hAnsi="Arial" w:cs="Arial"/>
          <w:sz w:val="22"/>
          <w:szCs w:val="22"/>
          <w:lang w:eastAsia="en-US"/>
        </w:rPr>
        <w:t xml:space="preserve"> urobila oznámenie anonymne a jej totožnosť bola odhalená,</w:t>
      </w:r>
    </w:p>
    <w:p w14:paraId="25E5EA8C" w14:textId="77777777" w:rsidR="00FB1BBE" w:rsidRDefault="00FB1BBE" w:rsidP="00FB1BBE">
      <w:pPr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5510AC">
        <w:rPr>
          <w:rFonts w:ascii="Arial" w:hAnsi="Arial" w:cs="Arial"/>
          <w:b/>
          <w:bCs/>
          <w:sz w:val="22"/>
          <w:szCs w:val="22"/>
          <w:lang w:eastAsia="en-US"/>
        </w:rPr>
        <w:tab/>
        <w:t>dd)</w:t>
      </w:r>
      <w:r w:rsidRPr="00664588">
        <w:rPr>
          <w:rFonts w:ascii="Arial" w:hAnsi="Arial" w:cs="Arial"/>
          <w:sz w:val="22"/>
          <w:szCs w:val="22"/>
          <w:lang w:eastAsia="en-US"/>
        </w:rPr>
        <w:t xml:space="preserve"> zverejnila informácie o protispoločenskej činnosti, ktoré sa dozvedela počas výberového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64588">
        <w:rPr>
          <w:rFonts w:ascii="Arial" w:hAnsi="Arial" w:cs="Arial"/>
          <w:sz w:val="22"/>
          <w:szCs w:val="22"/>
          <w:lang w:eastAsia="en-US"/>
        </w:rPr>
        <w:t>konania alebo v rámci predzmluvných vzťahov a jej pracovnoprávny vzťah alebo iný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64588">
        <w:rPr>
          <w:rFonts w:ascii="Arial" w:hAnsi="Arial" w:cs="Arial"/>
          <w:sz w:val="22"/>
          <w:szCs w:val="22"/>
          <w:lang w:eastAsia="en-US"/>
        </w:rPr>
        <w:t>obdobný vzťah ešte nevznikol alebo počas trvania pracovnoprávneho vzťahu alebo iného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64588">
        <w:rPr>
          <w:rFonts w:ascii="Arial" w:hAnsi="Arial" w:cs="Arial"/>
          <w:sz w:val="22"/>
          <w:szCs w:val="22"/>
          <w:lang w:eastAsia="en-US"/>
        </w:rPr>
        <w:t>obdobného vzťahu alebo po skončení pracovnoprávneho alebo iného obdobného vzťahu z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64588">
        <w:rPr>
          <w:rFonts w:ascii="Arial" w:hAnsi="Arial" w:cs="Arial"/>
          <w:sz w:val="22"/>
          <w:szCs w:val="22"/>
          <w:lang w:eastAsia="en-US"/>
        </w:rPr>
        <w:t>dôvodu, že</w:t>
      </w:r>
    </w:p>
    <w:p w14:paraId="0063CA44" w14:textId="77777777" w:rsidR="00FB1BBE" w:rsidRDefault="00FB1BBE" w:rsidP="00FB1BBE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4588">
        <w:rPr>
          <w:rFonts w:ascii="Arial" w:hAnsi="Arial" w:cs="Arial"/>
          <w:sz w:val="22"/>
          <w:szCs w:val="22"/>
          <w:lang w:eastAsia="en-US"/>
        </w:rPr>
        <w:t xml:space="preserve">urobila oznámenie prostredníctvom vnútorného systému preverovania oznámení a nebola oboznámená s výsledkom preverenia, alebo neboli prijaté vhodné opatrenia </w:t>
      </w:r>
      <w:r w:rsidRPr="00664588">
        <w:rPr>
          <w:rFonts w:ascii="Arial" w:hAnsi="Arial" w:cs="Arial"/>
          <w:sz w:val="22"/>
          <w:szCs w:val="22"/>
          <w:lang w:eastAsia="en-US"/>
        </w:rPr>
        <w:lastRenderedPageBreak/>
        <w:t>a následne urobila takéto oznámenie orgánu príslušnému na prijatie oznámenia a nebola v primeranej lehote oboznámená so stavom preverovania alebo s výsledkom preverenia,</w:t>
      </w:r>
    </w:p>
    <w:p w14:paraId="0F53382C" w14:textId="77777777" w:rsidR="00FB1BBE" w:rsidRDefault="00FB1BBE" w:rsidP="00FB1BBE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64588">
        <w:rPr>
          <w:rFonts w:ascii="Arial" w:hAnsi="Arial" w:cs="Arial"/>
          <w:sz w:val="22"/>
          <w:szCs w:val="22"/>
          <w:lang w:eastAsia="en-US"/>
        </w:rPr>
        <w:t>urobila oznámenie orgánu príslušnému na prijatie oznámenia a nebola v primeranej lehote oboznámená so stavom preverovania alebo s výsledkom preverenia,</w:t>
      </w:r>
    </w:p>
    <w:p w14:paraId="069E9C92" w14:textId="77777777" w:rsidR="00FB1BBE" w:rsidRPr="00DA49BE" w:rsidRDefault="00FB1BBE" w:rsidP="00FB1BB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A49BE">
        <w:rPr>
          <w:rFonts w:ascii="Arial" w:hAnsi="Arial" w:cs="Arial"/>
          <w:sz w:val="22"/>
          <w:szCs w:val="22"/>
          <w:lang w:eastAsia="en-US"/>
        </w:rPr>
        <w:t>je dôvodná obava, že protispoločenská činnosť môže predstavovať bezprostredné alebo zjavné ohrozenie verejného záujmu, alebo</w:t>
      </w:r>
    </w:p>
    <w:p w14:paraId="0DE951CF" w14:textId="77777777" w:rsidR="00FB1BBE" w:rsidRPr="00DA49BE" w:rsidRDefault="00FB1BBE" w:rsidP="00FB1BB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A49BE">
        <w:rPr>
          <w:rFonts w:ascii="Arial" w:hAnsi="Arial" w:cs="Arial"/>
          <w:sz w:val="22"/>
          <w:szCs w:val="22"/>
          <w:lang w:eastAsia="en-US"/>
        </w:rPr>
        <w:t>je dôvodná obava, že v prípade urobenia oznámenia orgánu príslušnému na prijatie</w:t>
      </w:r>
    </w:p>
    <w:p w14:paraId="4AF423C8" w14:textId="77777777" w:rsidR="00FB1BBE" w:rsidRPr="00DA49BE" w:rsidRDefault="00FB1BBE" w:rsidP="00FB1BBE">
      <w:pPr>
        <w:pStyle w:val="Odsekzoznamu"/>
        <w:autoSpaceDE w:val="0"/>
        <w:autoSpaceDN w:val="0"/>
        <w:adjustRightInd w:val="0"/>
        <w:ind w:left="1069"/>
        <w:jc w:val="both"/>
        <w:rPr>
          <w:rFonts w:ascii="Arial" w:hAnsi="Arial" w:cs="Arial"/>
          <w:sz w:val="22"/>
          <w:szCs w:val="22"/>
          <w:lang w:eastAsia="en-US"/>
        </w:rPr>
      </w:pPr>
      <w:r w:rsidRPr="00DA49BE">
        <w:rPr>
          <w:rFonts w:ascii="Arial" w:hAnsi="Arial" w:cs="Arial"/>
          <w:sz w:val="22"/>
          <w:szCs w:val="22"/>
          <w:lang w:eastAsia="en-US"/>
        </w:rPr>
        <w:t>oznámenia by jej hrozil postih alebo vzhľadom na konkrétne okolnosti prípadu hrozí,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A49BE">
        <w:rPr>
          <w:rFonts w:ascii="Arial" w:hAnsi="Arial" w:cs="Arial"/>
          <w:sz w:val="22"/>
          <w:szCs w:val="22"/>
          <w:lang w:eastAsia="en-US"/>
        </w:rPr>
        <w:t>že orgány na prijatie oznámenia nezabezpečia nestranné a nezávislé preverenie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A49BE">
        <w:rPr>
          <w:rFonts w:ascii="Arial" w:hAnsi="Arial" w:cs="Arial"/>
          <w:sz w:val="22"/>
          <w:szCs w:val="22"/>
          <w:lang w:eastAsia="en-US"/>
        </w:rPr>
        <w:t>skutočností uvedených v oznámení,</w:t>
      </w:r>
    </w:p>
    <w:p w14:paraId="130D9ACA" w14:textId="77777777" w:rsidR="00FB1BBE" w:rsidRDefault="00FB1BBE" w:rsidP="00FB1BBE">
      <w:pPr>
        <w:pStyle w:val="Default"/>
        <w:ind w:left="709" w:hanging="283"/>
        <w:jc w:val="both"/>
        <w:rPr>
          <w:sz w:val="22"/>
          <w:szCs w:val="22"/>
        </w:rPr>
      </w:pPr>
    </w:p>
    <w:p w14:paraId="0BF7E8FD" w14:textId="77777777" w:rsidR="00FB1BBE" w:rsidRPr="00380707" w:rsidRDefault="00FB1BBE" w:rsidP="00FB1BBE">
      <w:pPr>
        <w:pStyle w:val="Default"/>
        <w:ind w:left="709" w:hanging="283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>e) oznámením uvedenie skutočností, o ktorých sa fyzická osoba dozvedela v súvislosti s</w:t>
      </w:r>
      <w:r>
        <w:rPr>
          <w:color w:val="auto"/>
          <w:sz w:val="22"/>
          <w:szCs w:val="22"/>
        </w:rPr>
        <w:t xml:space="preserve"> pracovnoprávnym vzťahom, alebo iným obdobným vzťahom </w:t>
      </w:r>
      <w:r w:rsidRPr="00380707">
        <w:rPr>
          <w:sz w:val="22"/>
          <w:szCs w:val="22"/>
        </w:rPr>
        <w:t>v súvislosti s činnosťou vo verejnom záujme a ktoré sa týkajú protispoločenskej činnosti</w:t>
      </w:r>
      <w:r w:rsidRPr="00380707">
        <w:rPr>
          <w:color w:val="auto"/>
          <w:sz w:val="22"/>
          <w:szCs w:val="22"/>
        </w:rPr>
        <w:t xml:space="preserve">, </w:t>
      </w:r>
    </w:p>
    <w:p w14:paraId="40B1EED4" w14:textId="77777777" w:rsidR="00FB1BBE" w:rsidRPr="00380707" w:rsidRDefault="00FB1BBE" w:rsidP="00FB1BBE">
      <w:pPr>
        <w:pStyle w:val="Default"/>
        <w:ind w:left="709" w:hanging="283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f) </w:t>
      </w:r>
      <w:r w:rsidRPr="00380707">
        <w:rPr>
          <w:sz w:val="22"/>
          <w:szCs w:val="22"/>
        </w:rPr>
        <w:t>kvalifikovaným oznámením oznámenie, ktoré môže prispieť alebo prispelo k objasneniu závažnej protispoločenskej činnosti alebo k zisteniu alebo k usvedčeniu jej páchateľa,</w:t>
      </w:r>
    </w:p>
    <w:p w14:paraId="05240858" w14:textId="77777777" w:rsidR="00FB1BBE" w:rsidRPr="00380707" w:rsidRDefault="00FB1BBE" w:rsidP="00FB1BBE">
      <w:pPr>
        <w:pStyle w:val="Default"/>
        <w:ind w:left="851" w:hanging="425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g) závažnou protispoločenskou činnosťou: </w:t>
      </w:r>
    </w:p>
    <w:p w14:paraId="5260DCD4" w14:textId="77777777" w:rsidR="00FB1BBE" w:rsidRPr="00DE4074" w:rsidRDefault="00FB1BBE" w:rsidP="00FB1BB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DE4074">
        <w:rPr>
          <w:rFonts w:ascii="Arial" w:hAnsi="Arial" w:cs="Arial"/>
          <w:sz w:val="22"/>
          <w:szCs w:val="22"/>
        </w:rPr>
        <w:t xml:space="preserve">ga) </w:t>
      </w:r>
      <w:r w:rsidRPr="00DE4074">
        <w:rPr>
          <w:rFonts w:ascii="Arial" w:hAnsi="Arial" w:cs="Arial"/>
          <w:sz w:val="22"/>
          <w:szCs w:val="22"/>
          <w:lang w:eastAsia="en-US"/>
        </w:rPr>
        <w:t>trestné činy podľa § 168, § 170, § 170b, § 177, § 212, § 213, § 217, § 221, § 226,</w:t>
      </w: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Pr="00DE4074">
        <w:rPr>
          <w:rFonts w:ascii="Arial" w:hAnsi="Arial" w:cs="Arial"/>
          <w:sz w:val="22"/>
          <w:szCs w:val="22"/>
          <w:lang w:eastAsia="en-US"/>
        </w:rPr>
        <w:t xml:space="preserve"> § 233a, §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E4074">
        <w:rPr>
          <w:rFonts w:ascii="Arial" w:hAnsi="Arial" w:cs="Arial"/>
          <w:sz w:val="22"/>
          <w:szCs w:val="22"/>
          <w:lang w:eastAsia="en-US"/>
        </w:rPr>
        <w:t>237 až 240, § 243, § 243a, § 247, § 247d, § 251a, § 252 až 254, § 261 až 263, § 266 až 268,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E4074">
        <w:rPr>
          <w:rFonts w:ascii="Arial" w:hAnsi="Arial" w:cs="Arial"/>
          <w:sz w:val="22"/>
          <w:szCs w:val="22"/>
          <w:lang w:eastAsia="en-US"/>
        </w:rPr>
        <w:t>§ 271, § 278a, § 283, § 299a, § 302, § 305, § 326 až 327a, § 328 až 336b, § 336d, § 348, §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E4074">
        <w:rPr>
          <w:rFonts w:ascii="Arial" w:hAnsi="Arial" w:cs="Arial"/>
          <w:sz w:val="22"/>
          <w:szCs w:val="22"/>
          <w:lang w:eastAsia="en-US"/>
        </w:rPr>
        <w:t>352a alebo § 374 Trestného zákona,</w:t>
      </w:r>
    </w:p>
    <w:p w14:paraId="69048815" w14:textId="77777777" w:rsidR="00FB1BBE" w:rsidRPr="00380707" w:rsidRDefault="00FB1BBE" w:rsidP="00FB1BBE">
      <w:pPr>
        <w:pStyle w:val="Default"/>
        <w:ind w:left="1134" w:hanging="425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gb) trestný čin, za ktorý Trestný zákon ustanovuje trest odňatia slobody s hornou hranicou trestnej sadzby prevyšujúcou </w:t>
      </w:r>
      <w:r>
        <w:rPr>
          <w:color w:val="auto"/>
          <w:sz w:val="22"/>
          <w:szCs w:val="22"/>
        </w:rPr>
        <w:t>dva</w:t>
      </w:r>
      <w:r w:rsidRPr="00380707">
        <w:rPr>
          <w:color w:val="auto"/>
          <w:sz w:val="22"/>
          <w:szCs w:val="22"/>
        </w:rPr>
        <w:t xml:space="preserve"> roky,</w:t>
      </w:r>
    </w:p>
    <w:p w14:paraId="6DE56A03" w14:textId="77777777" w:rsidR="00FB1BBE" w:rsidRPr="00380707" w:rsidRDefault="00FB1BBE" w:rsidP="00FB1BBE">
      <w:pPr>
        <w:pStyle w:val="Default"/>
        <w:ind w:left="1134" w:hanging="425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gc) správny delikt, za ktorý možno uložiť pokutu s hornou hranicou určenou výpočtom, alebo </w:t>
      </w:r>
    </w:p>
    <w:p w14:paraId="1520F3DF" w14:textId="77777777" w:rsidR="00FB1BBE" w:rsidRPr="00380707" w:rsidRDefault="00FB1BBE" w:rsidP="00FB1BBE">
      <w:pPr>
        <w:pStyle w:val="Default"/>
        <w:ind w:left="1134" w:hanging="425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gd) správny delikt, za ktorý možno uložiť pokutu s hornou hranicou vo výške najmenej 30 000 eur, </w:t>
      </w:r>
    </w:p>
    <w:p w14:paraId="2C387260" w14:textId="77777777" w:rsidR="00FB1BBE" w:rsidRDefault="00FB1BBE" w:rsidP="00FB1BB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DA49BE">
        <w:rPr>
          <w:rFonts w:ascii="Arial" w:hAnsi="Arial" w:cs="Arial"/>
          <w:sz w:val="22"/>
          <w:szCs w:val="22"/>
        </w:rPr>
        <w:t xml:space="preserve">h) </w:t>
      </w:r>
      <w:r w:rsidRPr="00DA49BE">
        <w:rPr>
          <w:rFonts w:ascii="Arial" w:hAnsi="Arial" w:cs="Arial"/>
          <w:sz w:val="22"/>
          <w:szCs w:val="22"/>
          <w:lang w:eastAsia="en-US"/>
        </w:rPr>
        <w:t>chránený oznamovateľ – osoba, ktorá podľa zákona urobila kvalifikované oznámenie, o čom jej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A49BE">
        <w:rPr>
          <w:rFonts w:ascii="Arial" w:hAnsi="Arial" w:cs="Arial"/>
          <w:sz w:val="22"/>
          <w:szCs w:val="22"/>
          <w:lang w:eastAsia="en-US"/>
        </w:rPr>
        <w:t>prokurátor alebo orgán príslušný na konanie v správnom delikte doručil písomné oznámenie 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A49BE">
        <w:rPr>
          <w:rFonts w:ascii="Arial" w:hAnsi="Arial" w:cs="Arial"/>
          <w:sz w:val="22"/>
          <w:szCs w:val="22"/>
          <w:lang w:eastAsia="en-US"/>
        </w:rPr>
        <w:t>poskytnutí ochrany</w:t>
      </w:r>
      <w:r>
        <w:rPr>
          <w:rFonts w:ascii="Arial" w:hAnsi="Arial" w:cs="Arial"/>
          <w:sz w:val="22"/>
          <w:szCs w:val="22"/>
          <w:lang w:eastAsia="en-US"/>
        </w:rPr>
        <w:t>,</w:t>
      </w:r>
    </w:p>
    <w:p w14:paraId="0C88A7D7" w14:textId="77777777" w:rsidR="00FB1BBE" w:rsidRDefault="00FB1BBE" w:rsidP="00FB1BBE">
      <w:p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2"/>
          <w:szCs w:val="22"/>
          <w:lang w:eastAsia="en-US"/>
        </w:rPr>
      </w:pPr>
      <w:r w:rsidRPr="00DA49BE">
        <w:rPr>
          <w:rFonts w:ascii="Arial" w:hAnsi="Arial" w:cs="Arial"/>
          <w:sz w:val="22"/>
          <w:szCs w:val="22"/>
          <w:lang w:eastAsia="en-US"/>
        </w:rPr>
        <w:t>i) odvetné opatrenie – konanie alebo opomenutie konania v súvislosti s pracovnoprávnym alebo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A49BE">
        <w:rPr>
          <w:rFonts w:ascii="Arial" w:hAnsi="Arial" w:cs="Arial"/>
          <w:sz w:val="22"/>
          <w:szCs w:val="22"/>
          <w:lang w:eastAsia="en-US"/>
        </w:rPr>
        <w:t>iným obdobným vzťahom oznamovateľa vyvolané oznámením alebo zverejnením informácií 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A49BE">
        <w:rPr>
          <w:rFonts w:ascii="Arial" w:hAnsi="Arial" w:cs="Arial"/>
          <w:sz w:val="22"/>
          <w:szCs w:val="22"/>
          <w:lang w:eastAsia="en-US"/>
        </w:rPr>
        <w:t>protispoločenskej činnosti a ktoré oznamovateľovi alebo osobe podľa § 1 ods. 4 písm. a) až e)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A49BE">
        <w:rPr>
          <w:rFonts w:ascii="Arial" w:hAnsi="Arial" w:cs="Arial"/>
          <w:sz w:val="22"/>
          <w:szCs w:val="22"/>
          <w:lang w:eastAsia="en-US"/>
        </w:rPr>
        <w:t>zákona spôsobilo alebo môže spôsobiť neopodstatnenú ujmu. Odvetným opatrením je najmä:</w:t>
      </w:r>
    </w:p>
    <w:p w14:paraId="719BAA36" w14:textId="77777777" w:rsidR="00FB1BBE" w:rsidRPr="00E33201" w:rsidRDefault="00FB1BBE" w:rsidP="00FB1BB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E33201">
        <w:rPr>
          <w:rFonts w:ascii="Arial" w:hAnsi="Arial" w:cs="Arial"/>
          <w:sz w:val="22"/>
          <w:szCs w:val="22"/>
          <w:lang w:eastAsia="en-US"/>
        </w:rPr>
        <w:t>výpoveď alebo okamžité skončenie pracovného pomeru,</w:t>
      </w:r>
    </w:p>
    <w:p w14:paraId="7BDDC1EA" w14:textId="77777777" w:rsidR="00FB1BBE" w:rsidRPr="00E33201" w:rsidRDefault="00FB1BBE" w:rsidP="00FB1BB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E33201">
        <w:rPr>
          <w:rFonts w:ascii="Arial" w:hAnsi="Arial" w:cs="Arial"/>
          <w:sz w:val="22"/>
          <w:szCs w:val="22"/>
          <w:lang w:eastAsia="en-US"/>
        </w:rPr>
        <w:t>skončenie v skúšobnej dobe alebo nepredĺženie pracovného pomeru na dobu neurčitú,</w:t>
      </w:r>
    </w:p>
    <w:p w14:paraId="05652838" w14:textId="77777777" w:rsidR="00FB1BBE" w:rsidRPr="00E33201" w:rsidRDefault="00FB1BBE" w:rsidP="00FB1BB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E33201">
        <w:rPr>
          <w:rFonts w:ascii="Arial" w:hAnsi="Arial" w:cs="Arial"/>
          <w:sz w:val="22"/>
          <w:szCs w:val="22"/>
          <w:lang w:eastAsia="en-US"/>
        </w:rPr>
        <w:t>odvolanie, preradenie na nižšiu pozíciu alebo odmietnutie povýšenia,</w:t>
      </w:r>
    </w:p>
    <w:p w14:paraId="14C4A9B7" w14:textId="77777777" w:rsidR="00FB1BBE" w:rsidRPr="00E33201" w:rsidRDefault="00FB1BBE" w:rsidP="00FB1BB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E33201">
        <w:rPr>
          <w:rFonts w:ascii="Arial" w:hAnsi="Arial" w:cs="Arial"/>
          <w:sz w:val="22"/>
          <w:szCs w:val="22"/>
          <w:lang w:eastAsia="en-US"/>
        </w:rPr>
        <w:t>zmena pracovných povinností, miesta výkonu práce alebo zmena pracovného času,</w:t>
      </w:r>
    </w:p>
    <w:p w14:paraId="57AF7BE4" w14:textId="77777777" w:rsidR="00FB1BBE" w:rsidRPr="00E33201" w:rsidRDefault="00FB1BBE" w:rsidP="00FB1BB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E33201">
        <w:rPr>
          <w:rFonts w:ascii="Arial" w:hAnsi="Arial" w:cs="Arial"/>
          <w:sz w:val="22"/>
          <w:szCs w:val="22"/>
          <w:lang w:eastAsia="en-US"/>
        </w:rPr>
        <w:t>zníženie mzdy, nepriznanie odmeny alebo osobného príplatku,</w:t>
      </w:r>
    </w:p>
    <w:p w14:paraId="0230AC54" w14:textId="77777777" w:rsidR="00FB1BBE" w:rsidRPr="00E33201" w:rsidRDefault="00FB1BBE" w:rsidP="00FB1BB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E33201">
        <w:rPr>
          <w:rFonts w:ascii="Arial" w:hAnsi="Arial" w:cs="Arial"/>
          <w:sz w:val="22"/>
          <w:szCs w:val="22"/>
          <w:lang w:eastAsia="en-US"/>
        </w:rPr>
        <w:t>neposkytnutie odbornej prípravy,</w:t>
      </w:r>
    </w:p>
    <w:p w14:paraId="204FC578" w14:textId="77777777" w:rsidR="00FB1BBE" w:rsidRPr="00E33201" w:rsidRDefault="00FB1BBE" w:rsidP="00FB1BB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E33201">
        <w:rPr>
          <w:rFonts w:ascii="Arial" w:hAnsi="Arial" w:cs="Arial"/>
          <w:sz w:val="22"/>
          <w:szCs w:val="22"/>
          <w:lang w:eastAsia="en-US"/>
        </w:rPr>
        <w:t>disciplinárne opatrenie,</w:t>
      </w:r>
    </w:p>
    <w:p w14:paraId="2F5753DB" w14:textId="77777777" w:rsidR="00FB1BBE" w:rsidRPr="00E33201" w:rsidRDefault="00FB1BBE" w:rsidP="00FB1BB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E33201">
        <w:rPr>
          <w:rFonts w:ascii="Arial" w:hAnsi="Arial" w:cs="Arial"/>
          <w:sz w:val="22"/>
          <w:szCs w:val="22"/>
          <w:lang w:eastAsia="en-US"/>
        </w:rPr>
        <w:t>nátlak, zastrašovanie alebo obťažovanie,</w:t>
      </w:r>
    </w:p>
    <w:p w14:paraId="4438B912" w14:textId="77777777" w:rsidR="00FB1BBE" w:rsidRPr="00E33201" w:rsidRDefault="00FB1BBE" w:rsidP="00FB1BB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E33201">
        <w:rPr>
          <w:rFonts w:ascii="Arial" w:hAnsi="Arial" w:cs="Arial"/>
          <w:sz w:val="22"/>
          <w:szCs w:val="22"/>
          <w:lang w:eastAsia="en-US"/>
        </w:rPr>
        <w:t>poškodzovanie dobrej povesti,</w:t>
      </w:r>
    </w:p>
    <w:p w14:paraId="4F20D070" w14:textId="77777777" w:rsidR="00FB1BBE" w:rsidRPr="00E33201" w:rsidRDefault="00FB1BBE" w:rsidP="00FB1BB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E33201">
        <w:rPr>
          <w:rFonts w:ascii="Arial" w:hAnsi="Arial" w:cs="Arial"/>
          <w:sz w:val="22"/>
          <w:szCs w:val="22"/>
          <w:lang w:eastAsia="en-US"/>
        </w:rPr>
        <w:t>odstúpenie od zmluvy o dodávke tovarov a služieb,</w:t>
      </w:r>
    </w:p>
    <w:p w14:paraId="38E93DEB" w14:textId="77777777" w:rsidR="00FB1BBE" w:rsidRPr="00E33201" w:rsidRDefault="00FB1BBE" w:rsidP="00FB1BBE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3201">
        <w:rPr>
          <w:rFonts w:ascii="Arial" w:hAnsi="Arial" w:cs="Arial"/>
          <w:sz w:val="22"/>
          <w:szCs w:val="22"/>
          <w:lang w:eastAsia="en-US"/>
        </w:rPr>
        <w:t>zrušenie licencie alebo povolenia</w:t>
      </w:r>
    </w:p>
    <w:p w14:paraId="66F9230E" w14:textId="77777777" w:rsidR="00FB1BBE" w:rsidRPr="00E33201" w:rsidRDefault="00FB1BBE" w:rsidP="00FB1BBE">
      <w:pPr>
        <w:pStyle w:val="Default"/>
        <w:ind w:left="709" w:hanging="283"/>
        <w:jc w:val="both"/>
        <w:rPr>
          <w:color w:val="auto"/>
          <w:sz w:val="22"/>
          <w:szCs w:val="22"/>
        </w:rPr>
      </w:pPr>
    </w:p>
    <w:p w14:paraId="7EC2C33F" w14:textId="48346339" w:rsidR="00FB1BBE" w:rsidRDefault="00FB1BBE" w:rsidP="00FB1BBE">
      <w:p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2"/>
          <w:szCs w:val="22"/>
          <w:lang w:eastAsia="en-US"/>
        </w:rPr>
      </w:pPr>
      <w:r w:rsidRPr="00E33201">
        <w:rPr>
          <w:rFonts w:ascii="Arial" w:hAnsi="Arial" w:cs="Arial"/>
          <w:sz w:val="22"/>
          <w:szCs w:val="22"/>
        </w:rPr>
        <w:t xml:space="preserve">j) </w:t>
      </w:r>
      <w:r w:rsidRPr="00E33201">
        <w:rPr>
          <w:rFonts w:ascii="Arial" w:hAnsi="Arial" w:cs="Arial"/>
          <w:sz w:val="22"/>
          <w:szCs w:val="22"/>
          <w:lang w:eastAsia="en-US"/>
        </w:rPr>
        <w:t>iným obdobným vzťahom – výkon práv súvisiacich s účasťou, správou alebo riadením v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E33201">
        <w:rPr>
          <w:rFonts w:ascii="Arial" w:hAnsi="Arial" w:cs="Arial"/>
          <w:sz w:val="22"/>
          <w:szCs w:val="22"/>
          <w:lang w:eastAsia="en-US"/>
        </w:rPr>
        <w:t>právnickej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3201">
        <w:rPr>
          <w:rFonts w:ascii="Arial" w:hAnsi="Arial" w:cs="Arial"/>
          <w:sz w:val="22"/>
          <w:szCs w:val="22"/>
          <w:lang w:eastAsia="en-US"/>
        </w:rPr>
        <w:t>osobe, činnosť samostatne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3201">
        <w:rPr>
          <w:rFonts w:ascii="Arial" w:hAnsi="Arial" w:cs="Arial"/>
          <w:sz w:val="22"/>
          <w:szCs w:val="22"/>
          <w:lang w:eastAsia="en-US"/>
        </w:rPr>
        <w:t>zárobkovo činnej osoby, výkon práv a povinností vyplývajúcich zo zmluvy, ktorej predmetom je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3201">
        <w:rPr>
          <w:rFonts w:ascii="Arial" w:hAnsi="Arial" w:cs="Arial"/>
          <w:sz w:val="22"/>
          <w:szCs w:val="22"/>
          <w:lang w:eastAsia="en-US"/>
        </w:rPr>
        <w:t>dodanie tovaru, uskutočnenie stavebných prác alebo poskytnutie služby, odborná prax,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3201">
        <w:rPr>
          <w:rFonts w:ascii="Arial" w:hAnsi="Arial" w:cs="Arial"/>
          <w:sz w:val="22"/>
          <w:szCs w:val="22"/>
          <w:lang w:eastAsia="en-US"/>
        </w:rPr>
        <w:t>absolventská prax, dobrovoľnícka činnosť</w:t>
      </w:r>
    </w:p>
    <w:p w14:paraId="10C94F10" w14:textId="77777777" w:rsidR="00FB1BBE" w:rsidRDefault="00FB1BBE" w:rsidP="00FB1BB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E33201">
        <w:rPr>
          <w:rFonts w:ascii="Arial" w:hAnsi="Arial" w:cs="Arial"/>
          <w:sz w:val="22"/>
          <w:szCs w:val="22"/>
          <w:lang w:eastAsia="en-US"/>
        </w:rPr>
        <w:lastRenderedPageBreak/>
        <w:t>k) dotknutou osobou – fyzická osoba alebo právnická osoba, proti ktorej oznámenie smeruje</w:t>
      </w:r>
    </w:p>
    <w:p w14:paraId="15EAC001" w14:textId="77777777" w:rsidR="00FB1BBE" w:rsidRPr="00380707" w:rsidRDefault="00FB1BBE" w:rsidP="00FB1BBE">
      <w:pPr>
        <w:pStyle w:val="Default"/>
        <w:ind w:left="70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Pr="00380707">
        <w:rPr>
          <w:color w:val="auto"/>
          <w:sz w:val="22"/>
          <w:szCs w:val="22"/>
        </w:rPr>
        <w:t>) preverovanou osobou osoba alebo organizačná zložka zamestnávateľa, ktorých konanie, resp. nekonanie je predmetom preverenia oznámenia,</w:t>
      </w:r>
    </w:p>
    <w:p w14:paraId="69D499C3" w14:textId="77777777" w:rsidR="00FB1BBE" w:rsidRPr="00380707" w:rsidRDefault="00FB1BBE" w:rsidP="00FB1BBE">
      <w:pPr>
        <w:pStyle w:val="Default"/>
        <w:ind w:left="709" w:hanging="283"/>
        <w:jc w:val="both"/>
        <w:rPr>
          <w:color w:val="auto"/>
          <w:sz w:val="22"/>
          <w:szCs w:val="22"/>
        </w:rPr>
      </w:pPr>
    </w:p>
    <w:p w14:paraId="1C1BBEE9" w14:textId="77777777" w:rsidR="00FB1BBE" w:rsidRPr="00380707" w:rsidRDefault="00FB1BBE" w:rsidP="00FB1BBE">
      <w:pPr>
        <w:pStyle w:val="Default"/>
        <w:ind w:left="851" w:hanging="284"/>
        <w:jc w:val="both"/>
        <w:rPr>
          <w:color w:val="auto"/>
          <w:sz w:val="22"/>
          <w:szCs w:val="22"/>
        </w:rPr>
      </w:pPr>
    </w:p>
    <w:p w14:paraId="6F77A7CA" w14:textId="77777777" w:rsidR="00FB1BBE" w:rsidRDefault="00FB1BBE" w:rsidP="00FB1BBE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2. </w:t>
      </w:r>
      <w:r w:rsidRPr="00380707">
        <w:rPr>
          <w:color w:val="auto"/>
          <w:sz w:val="22"/>
          <w:szCs w:val="22"/>
        </w:rPr>
        <w:tab/>
        <w:t>Konaním v dobrej viere sa rozumie konanie fyzickej osoby, ktorá vzhľadom na okolnosti, ktoré sú jej známe, a vedomosti, ktoré v čase oznámenia má, sa odôvodnene domnieva, že uvádzané skutočnosti sú pravdivé; v pochybnostiach sa konanie považuje za konanie v dobrej viere dovtedy, kým sa nepreukáže opak.</w:t>
      </w:r>
    </w:p>
    <w:p w14:paraId="6F3110A7" w14:textId="77777777" w:rsidR="00BE7424" w:rsidRDefault="00BE7424" w:rsidP="00BE7424">
      <w:pPr>
        <w:pStyle w:val="Default"/>
        <w:jc w:val="both"/>
        <w:rPr>
          <w:color w:val="auto"/>
          <w:sz w:val="22"/>
          <w:szCs w:val="22"/>
        </w:rPr>
      </w:pPr>
    </w:p>
    <w:p w14:paraId="4858DB84" w14:textId="20BA43B0" w:rsidR="00BE7424" w:rsidRDefault="00BE7424" w:rsidP="00BE7424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</w:r>
      <w:r w:rsidRPr="00380707">
        <w:rPr>
          <w:color w:val="auto"/>
          <w:sz w:val="22"/>
          <w:szCs w:val="22"/>
        </w:rPr>
        <w:t>Úrad na ochranu oznamovateľov, ktorým je nezávislý orgán štátnej správy s celoštátnou pôsobnosťou, ktorý chráni práva a oprávnené záujmy oznamovateľov pri oznamovaní protispoločenskej činnosti. Úrad je zriadený v zmysle zákona</w:t>
      </w:r>
      <w:r>
        <w:rPr>
          <w:color w:val="auto"/>
          <w:sz w:val="22"/>
          <w:szCs w:val="22"/>
        </w:rPr>
        <w:t>.</w:t>
      </w:r>
    </w:p>
    <w:p w14:paraId="089031BA" w14:textId="77777777" w:rsidR="00BE7424" w:rsidRDefault="00BE7424" w:rsidP="00BE7424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24CA52F4" w14:textId="77777777" w:rsidR="006579B0" w:rsidRDefault="006579B0" w:rsidP="00BE7424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</w:p>
    <w:p w14:paraId="35204AC0" w14:textId="79C20F1A" w:rsidR="00BE7424" w:rsidRPr="00380707" w:rsidRDefault="00BE7424" w:rsidP="00BE7424">
      <w:pPr>
        <w:pStyle w:val="Default"/>
        <w:ind w:left="426" w:hanging="426"/>
        <w:jc w:val="center"/>
        <w:rPr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>Článok 3</w:t>
      </w:r>
    </w:p>
    <w:p w14:paraId="32E075E7" w14:textId="77777777" w:rsidR="00BE7424" w:rsidRPr="00380707" w:rsidRDefault="00BE7424" w:rsidP="00BE7424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>Zodpovedná osoba</w:t>
      </w:r>
    </w:p>
    <w:p w14:paraId="6817E3B3" w14:textId="77777777" w:rsidR="00BE7424" w:rsidRPr="00380707" w:rsidRDefault="00BE7424" w:rsidP="00BE7424">
      <w:pPr>
        <w:pStyle w:val="Default"/>
        <w:ind w:left="426" w:hanging="426"/>
        <w:jc w:val="center"/>
        <w:rPr>
          <w:color w:val="auto"/>
          <w:sz w:val="22"/>
          <w:szCs w:val="22"/>
        </w:rPr>
      </w:pPr>
    </w:p>
    <w:p w14:paraId="7787407C" w14:textId="0DEBEA6F" w:rsidR="00BE7424" w:rsidRPr="00380707" w:rsidRDefault="00BE7424" w:rsidP="00BE7424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1. </w:t>
      </w:r>
      <w:r w:rsidRPr="00380707">
        <w:rPr>
          <w:color w:val="auto"/>
          <w:sz w:val="22"/>
          <w:szCs w:val="22"/>
        </w:rPr>
        <w:tab/>
        <w:t>V</w:t>
      </w:r>
      <w:r>
        <w:rPr>
          <w:color w:val="auto"/>
          <w:sz w:val="22"/>
          <w:szCs w:val="22"/>
        </w:rPr>
        <w:t> NsP Myjava</w:t>
      </w:r>
      <w:r w:rsidRPr="00380707">
        <w:rPr>
          <w:color w:val="auto"/>
          <w:sz w:val="22"/>
          <w:szCs w:val="22"/>
        </w:rPr>
        <w:t xml:space="preserve"> plní úlohy zodpovednej osoby pre účely zákona </w:t>
      </w:r>
      <w:r>
        <w:rPr>
          <w:color w:val="auto"/>
          <w:sz w:val="22"/>
          <w:szCs w:val="22"/>
        </w:rPr>
        <w:t>osoba v zmysle Čl. 2 ods. 1 písm. c) smernice.</w:t>
      </w:r>
    </w:p>
    <w:p w14:paraId="1AC1DBEC" w14:textId="77777777" w:rsidR="00BE7424" w:rsidRPr="00380707" w:rsidRDefault="00BE7424" w:rsidP="00BE7424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2. </w:t>
      </w:r>
      <w:r w:rsidRPr="0038070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Zodpovedná osoba</w:t>
      </w:r>
      <w:r w:rsidRPr="00380707">
        <w:rPr>
          <w:color w:val="auto"/>
          <w:sz w:val="22"/>
          <w:szCs w:val="22"/>
        </w:rPr>
        <w:t xml:space="preserve"> je zodpovedn</w:t>
      </w:r>
      <w:r>
        <w:rPr>
          <w:color w:val="auto"/>
          <w:sz w:val="22"/>
          <w:szCs w:val="22"/>
        </w:rPr>
        <w:t>á</w:t>
      </w:r>
      <w:r w:rsidRPr="00380707">
        <w:rPr>
          <w:color w:val="auto"/>
          <w:sz w:val="22"/>
          <w:szCs w:val="22"/>
        </w:rPr>
        <w:t xml:space="preserve"> za prijímanie, preverovanie, vybavovanie a evidenciu oznámení a plnenie ďalších úloh stanovených zákonom a touto smernicou. </w:t>
      </w:r>
    </w:p>
    <w:p w14:paraId="5A8A6367" w14:textId="77777777" w:rsidR="003B3122" w:rsidRDefault="003B3122" w:rsidP="003B3122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</w:p>
    <w:p w14:paraId="411C2564" w14:textId="77777777" w:rsidR="006579B0" w:rsidRDefault="006579B0" w:rsidP="003B3122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</w:p>
    <w:p w14:paraId="3DF7C7E9" w14:textId="00DD33E2" w:rsidR="003B3122" w:rsidRPr="00380707" w:rsidRDefault="003B3122" w:rsidP="003B3122">
      <w:pPr>
        <w:pStyle w:val="Default"/>
        <w:ind w:left="426" w:hanging="426"/>
        <w:jc w:val="center"/>
        <w:rPr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 xml:space="preserve">Článok </w:t>
      </w:r>
      <w:r>
        <w:rPr>
          <w:b/>
          <w:bCs/>
          <w:color w:val="auto"/>
          <w:sz w:val="22"/>
          <w:szCs w:val="22"/>
        </w:rPr>
        <w:t>4</w:t>
      </w:r>
    </w:p>
    <w:p w14:paraId="65BCF94E" w14:textId="77777777" w:rsidR="003B3122" w:rsidRPr="00380707" w:rsidRDefault="003B3122" w:rsidP="003B3122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 xml:space="preserve">Podávanie </w:t>
      </w:r>
      <w:r>
        <w:rPr>
          <w:b/>
          <w:bCs/>
          <w:color w:val="auto"/>
          <w:sz w:val="22"/>
          <w:szCs w:val="22"/>
        </w:rPr>
        <w:t>oznámení</w:t>
      </w:r>
    </w:p>
    <w:p w14:paraId="43CDD199" w14:textId="77777777" w:rsidR="003B3122" w:rsidRDefault="003B3122" w:rsidP="006579B0">
      <w:pPr>
        <w:pStyle w:val="Default"/>
        <w:jc w:val="both"/>
        <w:rPr>
          <w:color w:val="auto"/>
          <w:sz w:val="22"/>
          <w:szCs w:val="22"/>
        </w:rPr>
      </w:pPr>
    </w:p>
    <w:p w14:paraId="49EEAD01" w14:textId="5BA5DA85" w:rsidR="003B3122" w:rsidRPr="001E5D14" w:rsidRDefault="003B3122" w:rsidP="003B312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5D14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  </w:t>
      </w:r>
      <w:r w:rsidRPr="001E5D14">
        <w:rPr>
          <w:rFonts w:ascii="Arial" w:hAnsi="Arial" w:cs="Arial"/>
          <w:sz w:val="22"/>
          <w:szCs w:val="22"/>
          <w:lang w:eastAsia="en-US"/>
        </w:rPr>
        <w:t>Nikomu nesmie byť bránené v oznamovaní protispoločenskej činnosti; bránením podaniu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E5D14">
        <w:rPr>
          <w:rFonts w:ascii="Arial" w:hAnsi="Arial" w:cs="Arial"/>
          <w:sz w:val="22"/>
          <w:szCs w:val="22"/>
          <w:lang w:eastAsia="en-US"/>
        </w:rPr>
        <w:t>oznámenia sa rozumie napríklad odmietnutie prijatia oznámenia alebo akékoľvek konanie, ktorého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E5D14">
        <w:rPr>
          <w:rFonts w:ascii="Arial" w:hAnsi="Arial" w:cs="Arial"/>
          <w:sz w:val="22"/>
          <w:szCs w:val="22"/>
          <w:lang w:eastAsia="en-US"/>
        </w:rPr>
        <w:t>cieľom je zmariť, sťažiť alebo spomaliť podanie oznámenia. Konanie osoby, ktorá bude brániť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E5D14">
        <w:rPr>
          <w:rFonts w:ascii="Arial" w:hAnsi="Arial" w:cs="Arial"/>
          <w:sz w:val="22"/>
          <w:szCs w:val="22"/>
          <w:lang w:eastAsia="en-US"/>
        </w:rPr>
        <w:t>podaniu oznámenia, sa vzhľadom na okolnosti konkrétneho prípadu môže považovať za závažné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E5D14">
        <w:rPr>
          <w:rFonts w:ascii="Arial" w:hAnsi="Arial" w:cs="Arial"/>
          <w:sz w:val="22"/>
          <w:szCs w:val="22"/>
          <w:lang w:eastAsia="en-US"/>
        </w:rPr>
        <w:t>alebo za menej závažné porušenie pracovnej disciplíny. V prípade, ak oznamovateľovi bolo bránené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E5D14">
        <w:rPr>
          <w:rFonts w:ascii="Arial" w:hAnsi="Arial" w:cs="Arial"/>
          <w:sz w:val="22"/>
          <w:szCs w:val="22"/>
          <w:lang w:eastAsia="en-US"/>
        </w:rPr>
        <w:t xml:space="preserve">podať oznámenie, môže túto skutočnosť oznámiť priamo </w:t>
      </w:r>
      <w:r w:rsidR="00E24D1A">
        <w:rPr>
          <w:rFonts w:ascii="Arial" w:hAnsi="Arial" w:cs="Arial"/>
          <w:sz w:val="22"/>
          <w:szCs w:val="22"/>
          <w:lang w:eastAsia="en-US"/>
        </w:rPr>
        <w:t>riaditeľke NsP Myjava</w:t>
      </w:r>
      <w:r w:rsidRPr="001E5D14">
        <w:rPr>
          <w:rFonts w:ascii="Arial" w:hAnsi="Arial" w:cs="Arial"/>
          <w:sz w:val="22"/>
          <w:szCs w:val="22"/>
          <w:lang w:eastAsia="en-US"/>
        </w:rPr>
        <w:t>, ktorá preverí postup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E5D14">
        <w:rPr>
          <w:rFonts w:ascii="Arial" w:hAnsi="Arial" w:cs="Arial"/>
          <w:sz w:val="22"/>
          <w:szCs w:val="22"/>
          <w:lang w:eastAsia="en-US"/>
        </w:rPr>
        <w:t>zodpovednej osoby prípadne inej osoby, ktorá mala brániť v oznamovaní protispoločenskej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E5D14">
        <w:rPr>
          <w:rFonts w:ascii="Arial" w:hAnsi="Arial" w:cs="Arial"/>
          <w:sz w:val="22"/>
          <w:szCs w:val="22"/>
          <w:lang w:eastAsia="en-US"/>
        </w:rPr>
        <w:t>činnosti.</w:t>
      </w:r>
    </w:p>
    <w:p w14:paraId="646FD1B5" w14:textId="77777777" w:rsidR="003B3122" w:rsidRDefault="003B3122" w:rsidP="003B3122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30CCFE7F" w14:textId="19DEC739" w:rsidR="003B3122" w:rsidRDefault="003B3122" w:rsidP="003B3122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Pr="00380707">
        <w:rPr>
          <w:color w:val="auto"/>
          <w:sz w:val="22"/>
          <w:szCs w:val="22"/>
        </w:rPr>
        <w:t xml:space="preserve">. </w:t>
      </w:r>
      <w:r w:rsidRPr="0038070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Oznámenie </w:t>
      </w:r>
      <w:r>
        <w:rPr>
          <w:color w:val="auto"/>
          <w:sz w:val="22"/>
          <w:szCs w:val="22"/>
        </w:rPr>
        <w:t>NsP Myjava</w:t>
      </w:r>
      <w:r>
        <w:rPr>
          <w:color w:val="auto"/>
          <w:sz w:val="22"/>
          <w:szCs w:val="22"/>
        </w:rPr>
        <w:t xml:space="preserve"> možno podať prostredníctvom:</w:t>
      </w:r>
    </w:p>
    <w:p w14:paraId="434C1DA3" w14:textId="137F796A" w:rsidR="003B3122" w:rsidRDefault="003B3122" w:rsidP="003B3122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a) e-mailovej adresy </w:t>
      </w:r>
      <w:hyperlink r:id="rId7" w:history="1">
        <w:r w:rsidRPr="007A177A">
          <w:rPr>
            <w:rStyle w:val="Hypertextovprepojenie"/>
            <w:sz w:val="22"/>
            <w:szCs w:val="22"/>
          </w:rPr>
          <w:t>oznamovaniepcs</w:t>
        </w:r>
        <w:r w:rsidRPr="007A177A">
          <w:rPr>
            <w:rStyle w:val="Hypertextovprepojenie"/>
            <w:sz w:val="22"/>
            <w:szCs w:val="22"/>
          </w:rPr>
          <w:t>@</w:t>
        </w:r>
        <w:r w:rsidRPr="007A177A">
          <w:rPr>
            <w:rStyle w:val="Hypertextovprepojenie"/>
            <w:sz w:val="22"/>
            <w:szCs w:val="22"/>
          </w:rPr>
          <w:t>nspmyjava</w:t>
        </w:r>
        <w:r w:rsidRPr="007A177A">
          <w:rPr>
            <w:rStyle w:val="Hypertextovprepojenie"/>
            <w:sz w:val="22"/>
            <w:szCs w:val="22"/>
          </w:rPr>
          <w:t>.sk</w:t>
        </w:r>
      </w:hyperlink>
      <w:r>
        <w:rPr>
          <w:color w:val="auto"/>
          <w:sz w:val="22"/>
          <w:szCs w:val="22"/>
        </w:rPr>
        <w:t>, ktorá je dostupná nepretržite denne 24 hodín</w:t>
      </w:r>
    </w:p>
    <w:p w14:paraId="5A19C556" w14:textId="344521C8" w:rsidR="003B3122" w:rsidRDefault="003B3122" w:rsidP="003B3122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b) pošty na adresu </w:t>
      </w:r>
      <w:r>
        <w:rPr>
          <w:color w:val="auto"/>
          <w:sz w:val="22"/>
          <w:szCs w:val="22"/>
        </w:rPr>
        <w:t>NsP Myjava</w:t>
      </w:r>
      <w:r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zodpovedná osoba</w:t>
      </w:r>
      <w:r>
        <w:rPr>
          <w:color w:val="auto"/>
          <w:sz w:val="22"/>
          <w:szCs w:val="22"/>
        </w:rPr>
        <w:t xml:space="preserve"> , </w:t>
      </w:r>
      <w:r>
        <w:rPr>
          <w:color w:val="auto"/>
          <w:sz w:val="22"/>
          <w:szCs w:val="22"/>
        </w:rPr>
        <w:t>Staromyjavská 59</w:t>
      </w:r>
      <w:r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907 01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Myjava</w:t>
      </w:r>
      <w:r>
        <w:rPr>
          <w:color w:val="auto"/>
          <w:sz w:val="22"/>
          <w:szCs w:val="22"/>
        </w:rPr>
        <w:t>, pričom na obálke je potrebné uviesť</w:t>
      </w:r>
      <w:r w:rsidR="007D297C">
        <w:rPr>
          <w:color w:val="auto"/>
          <w:sz w:val="22"/>
          <w:szCs w:val="22"/>
        </w:rPr>
        <w:t xml:space="preserve"> „ Neotvárať – oznámenie v zmysle zákona 54/2019.“</w:t>
      </w:r>
    </w:p>
    <w:p w14:paraId="29B46D41" w14:textId="5AAE7C2B" w:rsidR="003B3122" w:rsidRPr="00F37CC6" w:rsidRDefault="003B3122" w:rsidP="003B312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F37CC6">
        <w:rPr>
          <w:rFonts w:ascii="Arial" w:hAnsi="Arial" w:cs="Arial"/>
          <w:sz w:val="22"/>
          <w:szCs w:val="22"/>
        </w:rPr>
        <w:t xml:space="preserve">c) ústne formou </w:t>
      </w:r>
      <w:r w:rsidRPr="00F37CC6">
        <w:rPr>
          <w:rFonts w:ascii="Arial" w:hAnsi="Arial" w:cs="Arial"/>
          <w:sz w:val="22"/>
          <w:szCs w:val="22"/>
          <w:lang w:eastAsia="en-US"/>
        </w:rPr>
        <w:t>ústneho podania; oznamovateľ môže požiadať o osobné stretnutie, pričom zodpovedná osoba je povinná uskutočniť stretnutie bezodkladne, najneskôr však do 7 kalendárnych dní odo dňa požiadania. Zodpovedná osoba pri ústnom podaní vyhotoví zápisnicu podľa, pričom ponúkne oznamovateľovi možnosť skontrolovať jej obsah, prípadne ho opraviť, a potvrdiť ju svojím podpisom.</w:t>
      </w:r>
    </w:p>
    <w:p w14:paraId="09D01781" w14:textId="77777777" w:rsidR="003B3122" w:rsidRDefault="003B3122" w:rsidP="003B3122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0F226EE2" w14:textId="77777777" w:rsidR="003B3122" w:rsidRPr="009F11E0" w:rsidRDefault="003B3122" w:rsidP="003B3122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9F11E0">
        <w:rPr>
          <w:rFonts w:ascii="Arial" w:hAnsi="Arial" w:cs="Arial"/>
          <w:sz w:val="22"/>
          <w:szCs w:val="22"/>
          <w:lang w:eastAsia="en-US"/>
        </w:rPr>
        <w:t>Oznámenie možno podať aj externými kanálmi, resp. prostredníctvom iného orgánu príslušného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11E0">
        <w:rPr>
          <w:rFonts w:ascii="Arial" w:hAnsi="Arial" w:cs="Arial"/>
          <w:sz w:val="22"/>
          <w:szCs w:val="22"/>
          <w:lang w:eastAsia="en-US"/>
        </w:rPr>
        <w:t>na prijatie oznámenia, ktorým je okrem úradu:</w:t>
      </w:r>
    </w:p>
    <w:p w14:paraId="37047E5D" w14:textId="77777777" w:rsidR="003B3122" w:rsidRPr="009F11E0" w:rsidRDefault="003B3122" w:rsidP="003B312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  <w:lang w:eastAsia="en-US"/>
        </w:rPr>
        <w:t>a) prokuratúra</w:t>
      </w:r>
    </w:p>
    <w:p w14:paraId="42707A58" w14:textId="77777777" w:rsidR="003B3122" w:rsidRPr="009F11E0" w:rsidRDefault="003B3122" w:rsidP="003B312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  <w:lang w:eastAsia="en-US"/>
        </w:rPr>
        <w:t>b) správny orgán príslušný na konanie o správnom delikte, ktorý je závažnou protispoločenskou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11E0">
        <w:rPr>
          <w:rFonts w:ascii="Arial" w:hAnsi="Arial" w:cs="Arial"/>
          <w:sz w:val="22"/>
          <w:szCs w:val="22"/>
          <w:lang w:eastAsia="en-US"/>
        </w:rPr>
        <w:t>činnosťou</w:t>
      </w:r>
    </w:p>
    <w:p w14:paraId="70126386" w14:textId="77777777" w:rsidR="003B3122" w:rsidRDefault="003B3122" w:rsidP="003B3122">
      <w:pPr>
        <w:pStyle w:val="Default"/>
        <w:ind w:left="142" w:firstLine="142"/>
        <w:jc w:val="both"/>
        <w:rPr>
          <w:color w:val="auto"/>
          <w:sz w:val="22"/>
          <w:szCs w:val="22"/>
        </w:rPr>
      </w:pPr>
      <w:r w:rsidRPr="009F11E0">
        <w:rPr>
          <w:sz w:val="22"/>
          <w:szCs w:val="22"/>
        </w:rPr>
        <w:t>c) príslušné inštitúcie, orgán, úrad alebo agentúra Európskej Únie</w:t>
      </w:r>
    </w:p>
    <w:p w14:paraId="0C80F88E" w14:textId="77777777" w:rsidR="003B3122" w:rsidRDefault="003B3122" w:rsidP="003B3122">
      <w:pPr>
        <w:pStyle w:val="Default"/>
        <w:jc w:val="both"/>
        <w:rPr>
          <w:color w:val="auto"/>
          <w:sz w:val="22"/>
          <w:szCs w:val="22"/>
        </w:rPr>
      </w:pPr>
    </w:p>
    <w:p w14:paraId="4ACC1037" w14:textId="0280F72B" w:rsidR="003B3122" w:rsidRDefault="003B3122" w:rsidP="003B312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  <w:lang w:eastAsia="en-US"/>
        </w:rPr>
        <w:t>4) Oznámenie obsahuje informáciu o protispoločenskej činnosti, ktorú sa oznamovateľ dozvedel v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11E0">
        <w:rPr>
          <w:rFonts w:ascii="Arial" w:hAnsi="Arial" w:cs="Arial"/>
          <w:sz w:val="22"/>
          <w:szCs w:val="22"/>
          <w:lang w:eastAsia="en-US"/>
        </w:rPr>
        <w:t>súvislosti s pracovnoprávnym vzťahom alebo iným obdobným vzťahom a v dobrej viere sa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11E0">
        <w:rPr>
          <w:rFonts w:ascii="Arial" w:hAnsi="Arial" w:cs="Arial"/>
          <w:sz w:val="22"/>
          <w:szCs w:val="22"/>
          <w:lang w:eastAsia="en-US"/>
        </w:rPr>
        <w:t xml:space="preserve">domnieva, že ohrozuje verejný záujem, hospodárenie či dobré meno </w:t>
      </w:r>
      <w:r w:rsidR="000578FA">
        <w:rPr>
          <w:rFonts w:ascii="Arial" w:hAnsi="Arial" w:cs="Arial"/>
          <w:sz w:val="22"/>
          <w:szCs w:val="22"/>
          <w:lang w:eastAsia="en-US"/>
        </w:rPr>
        <w:t>NsP Myjava</w:t>
      </w:r>
      <w:r w:rsidRPr="009F11E0">
        <w:rPr>
          <w:rFonts w:ascii="Arial" w:hAnsi="Arial" w:cs="Arial"/>
          <w:sz w:val="22"/>
          <w:szCs w:val="22"/>
          <w:lang w:eastAsia="en-US"/>
        </w:rPr>
        <w:t>.</w:t>
      </w:r>
    </w:p>
    <w:p w14:paraId="1196E367" w14:textId="77777777" w:rsidR="003B3122" w:rsidRPr="009F11E0" w:rsidRDefault="003B3122" w:rsidP="003B312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49E9C97" w14:textId="77777777" w:rsidR="003B3122" w:rsidRDefault="003B3122" w:rsidP="003B312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  <w:lang w:eastAsia="en-US"/>
        </w:rPr>
        <w:t>5) Oznámenie musí byť čitateľné, zrozumiteľné a musí byť z neho zrejmé, na akú protispoločenskú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11E0">
        <w:rPr>
          <w:rFonts w:ascii="Arial" w:hAnsi="Arial" w:cs="Arial"/>
          <w:sz w:val="22"/>
          <w:szCs w:val="22"/>
          <w:lang w:eastAsia="en-US"/>
        </w:rPr>
        <w:t>činnosť poukazuje.</w:t>
      </w:r>
    </w:p>
    <w:p w14:paraId="33EA3335" w14:textId="77777777" w:rsidR="003B3122" w:rsidRPr="009F11E0" w:rsidRDefault="003B3122" w:rsidP="003B312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ABB56BD" w14:textId="77777777" w:rsidR="003B3122" w:rsidRPr="009F11E0" w:rsidRDefault="003B3122" w:rsidP="003B31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  <w:lang w:eastAsia="en-US"/>
        </w:rPr>
        <w:t>6) Aby bolo možné dôkladne preveriť oznámenie, oznamovatelia by mali, pokiaľ je to možné,</w:t>
      </w:r>
    </w:p>
    <w:p w14:paraId="3FFB6C5F" w14:textId="77777777" w:rsidR="003B3122" w:rsidRPr="009F11E0" w:rsidRDefault="003B3122" w:rsidP="003B312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Pr="009F11E0">
        <w:rPr>
          <w:rFonts w:ascii="Arial" w:hAnsi="Arial" w:cs="Arial"/>
          <w:sz w:val="22"/>
          <w:szCs w:val="22"/>
          <w:lang w:eastAsia="en-US"/>
        </w:rPr>
        <w:t>poskytnúť vo svojich oznámeniach nasledovné informácie:</w:t>
      </w:r>
    </w:p>
    <w:p w14:paraId="2B795EF1" w14:textId="77777777" w:rsidR="003B3122" w:rsidRPr="009F11E0" w:rsidRDefault="003B3122" w:rsidP="003B3122">
      <w:p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  <w:lang w:eastAsia="en-US"/>
        </w:rPr>
        <w:t>a) detailný popis skutku so všetkými známymi podstatnými skutočnosťami (čo sa stalo, kde, kedy,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11E0">
        <w:rPr>
          <w:rFonts w:ascii="Arial" w:hAnsi="Arial" w:cs="Arial"/>
          <w:sz w:val="22"/>
          <w:szCs w:val="22"/>
          <w:lang w:eastAsia="en-US"/>
        </w:rPr>
        <w:t>aké správanie viedlo k podozreniu, kto je podozrivý, atď.)</w:t>
      </w:r>
    </w:p>
    <w:p w14:paraId="6A3C02A3" w14:textId="77777777" w:rsidR="003B3122" w:rsidRPr="009F11E0" w:rsidRDefault="003B3122" w:rsidP="003B312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  <w:lang w:eastAsia="en-US"/>
        </w:rPr>
        <w:t>b) informáciu, ako oznamovateľ informácie, ktoré sú predmetom oznámenia, získal</w:t>
      </w:r>
    </w:p>
    <w:p w14:paraId="1B3E252C" w14:textId="77777777" w:rsidR="003B3122" w:rsidRPr="009F11E0" w:rsidRDefault="003B3122" w:rsidP="003B312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  <w:lang w:eastAsia="en-US"/>
        </w:rPr>
        <w:t>c) či existujú svedkovia, resp. iné zainteresované osoby (uviesť a identifikovať)</w:t>
      </w:r>
    </w:p>
    <w:p w14:paraId="3A24C96C" w14:textId="77777777" w:rsidR="003B3122" w:rsidRPr="009F11E0" w:rsidRDefault="003B3122" w:rsidP="003B312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  <w:lang w:eastAsia="en-US"/>
        </w:rPr>
        <w:t>d) či má oznamovateľ k dispozícii konkrétne podklady alebo dôkazy (doložiť)</w:t>
      </w:r>
    </w:p>
    <w:p w14:paraId="3050162B" w14:textId="77777777" w:rsidR="003B3122" w:rsidRPr="009F11E0" w:rsidRDefault="003B3122" w:rsidP="003B312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  <w:lang w:eastAsia="en-US"/>
        </w:rPr>
        <w:t>e) či oznamovateľ o tejto záležitosti už s niekým hovoril a ak áno, s kým</w:t>
      </w:r>
    </w:p>
    <w:p w14:paraId="0B6F329C" w14:textId="77777777" w:rsidR="003B3122" w:rsidRPr="009F11E0" w:rsidRDefault="003B3122" w:rsidP="003B3122">
      <w:pPr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  <w:lang w:eastAsia="en-US"/>
        </w:rPr>
        <w:t>f) totožnosť a kontaktné údaje oznamovateľa - ak sa oznamovateľ rozhodne podať oznámenie,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11E0">
        <w:rPr>
          <w:rFonts w:ascii="Arial" w:hAnsi="Arial" w:cs="Arial"/>
          <w:sz w:val="22"/>
          <w:szCs w:val="22"/>
          <w:lang w:eastAsia="en-US"/>
        </w:rPr>
        <w:t>anonymne, svoju totožnosť neuvádza</w:t>
      </w:r>
    </w:p>
    <w:p w14:paraId="43F54CFC" w14:textId="77777777" w:rsidR="003B3122" w:rsidRDefault="003B3122" w:rsidP="003B31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4972FDF" w14:textId="77777777" w:rsidR="003B3122" w:rsidRDefault="003B3122" w:rsidP="003B31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  <w:lang w:eastAsia="en-US"/>
        </w:rPr>
        <w:t>Ak oznamovateľ podá podnet anonymne, môže zamestnávateľovi uviesť anonymný emailový kontakt,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11E0">
        <w:rPr>
          <w:rFonts w:ascii="Arial" w:hAnsi="Arial" w:cs="Arial"/>
          <w:sz w:val="22"/>
          <w:szCs w:val="22"/>
          <w:lang w:eastAsia="en-US"/>
        </w:rPr>
        <w:t>prostredníctvom ktorého môže naďalej komunikovať a odpovedať na prípadné otázky. Zamestnávateľ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11E0">
        <w:rPr>
          <w:rFonts w:ascii="Arial" w:hAnsi="Arial" w:cs="Arial"/>
          <w:sz w:val="22"/>
          <w:szCs w:val="22"/>
          <w:lang w:eastAsia="en-US"/>
        </w:rPr>
        <w:t>je zároveň povinný potvrdiť prijatie oznámenia a informovať oznamovateľa o výsledku prešetrenia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11E0">
        <w:rPr>
          <w:rFonts w:ascii="Arial" w:hAnsi="Arial" w:cs="Arial"/>
          <w:sz w:val="22"/>
          <w:szCs w:val="22"/>
          <w:lang w:eastAsia="en-US"/>
        </w:rPr>
        <w:t>oznámenia prostredníctvom tejto emailovej adresy.</w:t>
      </w:r>
    </w:p>
    <w:p w14:paraId="27144D10" w14:textId="77777777" w:rsidR="003B3122" w:rsidRPr="009F11E0" w:rsidRDefault="003B3122" w:rsidP="003B31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0DD2A7D" w14:textId="2D1D6567" w:rsidR="003B3122" w:rsidRDefault="003B3122" w:rsidP="003B312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F11E0">
        <w:rPr>
          <w:rFonts w:ascii="Arial" w:hAnsi="Arial" w:cs="Arial"/>
          <w:sz w:val="22"/>
          <w:szCs w:val="22"/>
          <w:lang w:eastAsia="en-US"/>
        </w:rPr>
        <w:t>7) Podanie oznámenia nezbavuje oznamovateľa povinnosti oznámenia alebo prekazenia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11E0">
        <w:rPr>
          <w:rFonts w:ascii="Arial" w:hAnsi="Arial" w:cs="Arial"/>
          <w:sz w:val="22"/>
          <w:szCs w:val="22"/>
          <w:lang w:eastAsia="en-US"/>
        </w:rPr>
        <w:t>trestného činu podľa Trestného zákona.</w:t>
      </w:r>
    </w:p>
    <w:p w14:paraId="2C0D4D7C" w14:textId="77777777" w:rsidR="006579B0" w:rsidRDefault="006579B0" w:rsidP="003B312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BA83688" w14:textId="77777777" w:rsidR="00BE7424" w:rsidRDefault="00BE7424" w:rsidP="00BE7424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7824B3AF" w14:textId="77777777" w:rsidR="001559CC" w:rsidRPr="00380707" w:rsidRDefault="001559CC" w:rsidP="001559CC">
      <w:pPr>
        <w:pStyle w:val="Default"/>
        <w:jc w:val="center"/>
        <w:rPr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 xml:space="preserve">Článok </w:t>
      </w:r>
      <w:r>
        <w:rPr>
          <w:b/>
          <w:bCs/>
          <w:color w:val="auto"/>
          <w:sz w:val="22"/>
          <w:szCs w:val="22"/>
        </w:rPr>
        <w:t>5</w:t>
      </w:r>
    </w:p>
    <w:p w14:paraId="330E4892" w14:textId="77777777" w:rsidR="001559CC" w:rsidRPr="00380707" w:rsidRDefault="001559CC" w:rsidP="001559C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Prijímanie a e</w:t>
      </w:r>
      <w:r w:rsidRPr="00380707">
        <w:rPr>
          <w:b/>
          <w:bCs/>
          <w:color w:val="auto"/>
          <w:sz w:val="22"/>
          <w:szCs w:val="22"/>
        </w:rPr>
        <w:t>videncia oznámení</w:t>
      </w:r>
    </w:p>
    <w:p w14:paraId="4602D697" w14:textId="77777777" w:rsidR="001559CC" w:rsidRPr="00380707" w:rsidRDefault="001559CC" w:rsidP="001559CC">
      <w:pPr>
        <w:pStyle w:val="Default"/>
        <w:jc w:val="center"/>
        <w:rPr>
          <w:color w:val="auto"/>
          <w:sz w:val="22"/>
          <w:szCs w:val="22"/>
        </w:rPr>
      </w:pPr>
    </w:p>
    <w:p w14:paraId="75EF389E" w14:textId="77777777" w:rsidR="001559CC" w:rsidRDefault="001559CC" w:rsidP="001559C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931EFD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</w:t>
      </w:r>
      <w:r w:rsidRPr="00931EFD">
        <w:rPr>
          <w:rFonts w:ascii="Arial" w:hAnsi="Arial" w:cs="Arial"/>
          <w:sz w:val="22"/>
          <w:szCs w:val="22"/>
          <w:lang w:eastAsia="en-US"/>
        </w:rPr>
        <w:t>Oznámenie sa podáva zodpovednej osobe a je ho možné podať aj anonymne. Ak je podané</w:t>
      </w:r>
      <w:r>
        <w:rPr>
          <w:rFonts w:ascii="Arial" w:hAnsi="Arial" w:cs="Arial"/>
          <w:sz w:val="22"/>
          <w:szCs w:val="22"/>
          <w:lang w:eastAsia="en-US"/>
        </w:rPr>
        <w:t xml:space="preserve"> oznámenie inej ako zodpovednej osobe</w:t>
      </w:r>
      <w:r w:rsidRPr="00931EFD">
        <w:rPr>
          <w:rFonts w:ascii="Arial" w:hAnsi="Arial" w:cs="Arial"/>
          <w:sz w:val="22"/>
          <w:szCs w:val="22"/>
          <w:lang w:eastAsia="en-US"/>
        </w:rPr>
        <w:t>, t</w:t>
      </w:r>
      <w:r>
        <w:rPr>
          <w:rFonts w:ascii="Arial" w:hAnsi="Arial" w:cs="Arial"/>
          <w:sz w:val="22"/>
          <w:szCs w:val="22"/>
          <w:lang w:eastAsia="en-US"/>
        </w:rPr>
        <w:t>á</w:t>
      </w:r>
      <w:r w:rsidRPr="00931EFD">
        <w:rPr>
          <w:rFonts w:ascii="Arial" w:hAnsi="Arial" w:cs="Arial"/>
          <w:sz w:val="22"/>
          <w:szCs w:val="22"/>
          <w:lang w:eastAsia="en-US"/>
        </w:rPr>
        <w:t xml:space="preserve"> ho bezodkladne doruč</w:t>
      </w:r>
      <w:r>
        <w:rPr>
          <w:rFonts w:ascii="Arial" w:hAnsi="Arial" w:cs="Arial"/>
          <w:sz w:val="22"/>
          <w:szCs w:val="22"/>
          <w:lang w:eastAsia="en-US"/>
        </w:rPr>
        <w:t>í</w:t>
      </w:r>
      <w:r w:rsidRPr="00931EFD">
        <w:rPr>
          <w:rFonts w:ascii="Arial" w:hAnsi="Arial" w:cs="Arial"/>
          <w:sz w:val="22"/>
          <w:szCs w:val="22"/>
          <w:lang w:eastAsia="en-US"/>
        </w:rPr>
        <w:t xml:space="preserve"> zodpovednej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1EFD">
        <w:rPr>
          <w:rFonts w:ascii="Arial" w:hAnsi="Arial" w:cs="Arial"/>
          <w:sz w:val="22"/>
          <w:szCs w:val="22"/>
          <w:lang w:eastAsia="en-US"/>
        </w:rPr>
        <w:t xml:space="preserve">osobe spôsobom uvedeným v Čl. </w:t>
      </w:r>
      <w:r>
        <w:rPr>
          <w:rFonts w:ascii="Arial" w:hAnsi="Arial" w:cs="Arial"/>
          <w:sz w:val="22"/>
          <w:szCs w:val="22"/>
          <w:lang w:eastAsia="en-US"/>
        </w:rPr>
        <w:t>4</w:t>
      </w:r>
      <w:r w:rsidRPr="00931EFD">
        <w:rPr>
          <w:rFonts w:ascii="Arial" w:hAnsi="Arial" w:cs="Arial"/>
          <w:sz w:val="22"/>
          <w:szCs w:val="22"/>
          <w:lang w:eastAsia="en-US"/>
        </w:rPr>
        <w:t xml:space="preserve"> ods. 2</w:t>
      </w:r>
      <w:r>
        <w:rPr>
          <w:rFonts w:ascii="Arial" w:hAnsi="Arial" w:cs="Arial"/>
          <w:sz w:val="22"/>
          <w:szCs w:val="22"/>
          <w:lang w:eastAsia="en-US"/>
        </w:rPr>
        <w:t xml:space="preserve"> smernice</w:t>
      </w:r>
      <w:r w:rsidRPr="00931EFD">
        <w:rPr>
          <w:rFonts w:ascii="Arial" w:hAnsi="Arial" w:cs="Arial"/>
          <w:sz w:val="22"/>
          <w:szCs w:val="22"/>
          <w:lang w:eastAsia="en-US"/>
        </w:rPr>
        <w:t xml:space="preserve">. Zároveň </w:t>
      </w:r>
      <w:r>
        <w:rPr>
          <w:rFonts w:ascii="Arial" w:hAnsi="Arial" w:cs="Arial"/>
          <w:sz w:val="22"/>
          <w:szCs w:val="22"/>
          <w:lang w:eastAsia="en-US"/>
        </w:rPr>
        <w:t>je</w:t>
      </w:r>
      <w:r w:rsidRPr="00931EFD">
        <w:rPr>
          <w:rFonts w:ascii="Arial" w:hAnsi="Arial" w:cs="Arial"/>
          <w:sz w:val="22"/>
          <w:szCs w:val="22"/>
          <w:lang w:eastAsia="en-US"/>
        </w:rPr>
        <w:t xml:space="preserve"> povinn</w:t>
      </w:r>
      <w:r>
        <w:rPr>
          <w:rFonts w:ascii="Arial" w:hAnsi="Arial" w:cs="Arial"/>
          <w:sz w:val="22"/>
          <w:szCs w:val="22"/>
          <w:lang w:eastAsia="en-US"/>
        </w:rPr>
        <w:t>á</w:t>
      </w:r>
      <w:r w:rsidRPr="00931EFD">
        <w:rPr>
          <w:rFonts w:ascii="Arial" w:hAnsi="Arial" w:cs="Arial"/>
          <w:sz w:val="22"/>
          <w:szCs w:val="22"/>
          <w:lang w:eastAsia="en-US"/>
        </w:rPr>
        <w:t xml:space="preserve"> zachovávať mlčanlivosť 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1EFD">
        <w:rPr>
          <w:rFonts w:ascii="Arial" w:hAnsi="Arial" w:cs="Arial"/>
          <w:sz w:val="22"/>
          <w:szCs w:val="22"/>
          <w:lang w:eastAsia="en-US"/>
        </w:rPr>
        <w:t>skutočnostiach, ktoré sa dozvedel v súvislosti s oznámením, predovšetkým o skutočnostiach, ktoré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1EFD">
        <w:rPr>
          <w:rFonts w:ascii="Arial" w:hAnsi="Arial" w:cs="Arial"/>
          <w:sz w:val="22"/>
          <w:szCs w:val="22"/>
          <w:lang w:eastAsia="en-US"/>
        </w:rPr>
        <w:t>by mohli identifikovať oznamovateľa, prípadne dotknuté osoby.</w:t>
      </w:r>
    </w:p>
    <w:p w14:paraId="755BF676" w14:textId="77777777" w:rsidR="001559CC" w:rsidRDefault="001559CC" w:rsidP="001559C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40B10D0" w14:textId="1E9285DD" w:rsidR="001559CC" w:rsidRPr="00B17BB2" w:rsidRDefault="001559CC" w:rsidP="001559C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7BB2">
        <w:rPr>
          <w:rFonts w:ascii="Arial" w:hAnsi="Arial" w:cs="Arial"/>
          <w:sz w:val="22"/>
          <w:szCs w:val="22"/>
          <w:lang w:eastAsia="en-US"/>
        </w:rPr>
        <w:t xml:space="preserve">2. </w:t>
      </w:r>
      <w:r w:rsidRPr="00B17BB2">
        <w:rPr>
          <w:rFonts w:ascii="Arial" w:hAnsi="Arial" w:cs="Arial"/>
          <w:sz w:val="22"/>
          <w:szCs w:val="22"/>
        </w:rPr>
        <w:t xml:space="preserve">Písomné oznámenie doručené do podateľne </w:t>
      </w:r>
      <w:r>
        <w:rPr>
          <w:rFonts w:ascii="Arial" w:hAnsi="Arial" w:cs="Arial"/>
          <w:sz w:val="22"/>
          <w:szCs w:val="22"/>
        </w:rPr>
        <w:t>NsP Myjava</w:t>
      </w:r>
      <w:r w:rsidRPr="00B17BB2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B17BB2">
        <w:rPr>
          <w:rFonts w:ascii="Arial" w:hAnsi="Arial" w:cs="Arial"/>
          <w:sz w:val="22"/>
          <w:szCs w:val="22"/>
        </w:rPr>
        <w:t>označené</w:t>
      </w:r>
      <w:r>
        <w:rPr>
          <w:rFonts w:ascii="Arial" w:hAnsi="Arial" w:cs="Arial"/>
          <w:sz w:val="22"/>
          <w:szCs w:val="22"/>
        </w:rPr>
        <w:t xml:space="preserve"> spôsobom</w:t>
      </w:r>
      <w:r w:rsidRPr="00B17BB2">
        <w:rPr>
          <w:rFonts w:ascii="Arial" w:hAnsi="Arial" w:cs="Arial"/>
          <w:sz w:val="22"/>
          <w:szCs w:val="22"/>
        </w:rPr>
        <w:t xml:space="preserve">, ako je uvedené v Článku </w:t>
      </w:r>
      <w:r>
        <w:rPr>
          <w:rFonts w:ascii="Arial" w:hAnsi="Arial" w:cs="Arial"/>
          <w:sz w:val="22"/>
          <w:szCs w:val="22"/>
        </w:rPr>
        <w:t>4</w:t>
      </w:r>
      <w:r w:rsidRPr="00B17BB2">
        <w:rPr>
          <w:rFonts w:ascii="Arial" w:hAnsi="Arial" w:cs="Arial"/>
          <w:sz w:val="22"/>
          <w:szCs w:val="22"/>
        </w:rPr>
        <w:t xml:space="preserve"> ods. 2 písm. b) tejto smernice, musí byť bez jeho otvorenia bezodkladne doručen</w:t>
      </w:r>
      <w:r>
        <w:rPr>
          <w:rFonts w:ascii="Arial" w:hAnsi="Arial" w:cs="Arial"/>
          <w:sz w:val="22"/>
          <w:szCs w:val="22"/>
        </w:rPr>
        <w:t>é</w:t>
      </w:r>
      <w:r w:rsidRPr="00B17B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zodpovednej osobe</w:t>
      </w:r>
      <w:r w:rsidRPr="00B17BB2">
        <w:rPr>
          <w:rFonts w:ascii="Arial" w:hAnsi="Arial" w:cs="Arial"/>
          <w:sz w:val="22"/>
          <w:szCs w:val="22"/>
        </w:rPr>
        <w:t>.</w:t>
      </w:r>
    </w:p>
    <w:p w14:paraId="1790F6D3" w14:textId="77777777" w:rsidR="001559CC" w:rsidRPr="00B17BB2" w:rsidRDefault="001559CC" w:rsidP="001559CC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2F59A869" w14:textId="77777777" w:rsidR="001559CC" w:rsidRDefault="001559CC" w:rsidP="001559C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3</w:t>
      </w:r>
      <w:r w:rsidRPr="00931EFD">
        <w:rPr>
          <w:rFonts w:ascii="Arial" w:hAnsi="Arial" w:cs="Arial"/>
          <w:sz w:val="22"/>
          <w:szCs w:val="22"/>
        </w:rPr>
        <w:t xml:space="preserve">. </w:t>
      </w:r>
      <w:r w:rsidRPr="00931EFD">
        <w:rPr>
          <w:rFonts w:ascii="Arial" w:hAnsi="Arial" w:cs="Arial"/>
          <w:sz w:val="22"/>
          <w:szCs w:val="22"/>
          <w:lang w:eastAsia="en-US"/>
        </w:rPr>
        <w:t>Zodpovedná osoba je povinná prijať každé oznámenie a zdržať sa akéhokoľvek konania,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1EFD">
        <w:rPr>
          <w:rFonts w:ascii="Arial" w:hAnsi="Arial" w:cs="Arial"/>
          <w:sz w:val="22"/>
          <w:szCs w:val="22"/>
          <w:lang w:eastAsia="en-US"/>
        </w:rPr>
        <w:t>ktoré by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1EFD">
        <w:rPr>
          <w:rFonts w:ascii="Arial" w:hAnsi="Arial" w:cs="Arial"/>
          <w:sz w:val="22"/>
          <w:szCs w:val="22"/>
          <w:lang w:eastAsia="en-US"/>
        </w:rPr>
        <w:t>bránilo jeho podaniu či prevereniu.</w:t>
      </w:r>
    </w:p>
    <w:p w14:paraId="1D9EA0FC" w14:textId="77777777" w:rsidR="001559CC" w:rsidRDefault="001559CC" w:rsidP="001559CC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en-US"/>
        </w:rPr>
      </w:pPr>
    </w:p>
    <w:p w14:paraId="6992990B" w14:textId="77777777" w:rsidR="001559CC" w:rsidRDefault="001559CC" w:rsidP="001559C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4</w:t>
      </w:r>
      <w:r w:rsidRPr="00931EFD">
        <w:rPr>
          <w:rFonts w:ascii="Arial" w:hAnsi="Arial" w:cs="Arial"/>
          <w:sz w:val="22"/>
          <w:szCs w:val="22"/>
          <w:lang w:eastAsia="en-US"/>
        </w:rPr>
        <w:t>. Zodpovedná osoba bezodkladne zaeviduje každé oznámenie v evidencii oznámení oddelene od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1EFD">
        <w:rPr>
          <w:rFonts w:ascii="Arial" w:hAnsi="Arial" w:cs="Arial"/>
          <w:sz w:val="22"/>
          <w:szCs w:val="22"/>
          <w:lang w:eastAsia="en-US"/>
        </w:rPr>
        <w:t>evidencie ostatných písomností a najneskôr do siedmich dní potvrdí oznamovateľovi prijatie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31EFD">
        <w:rPr>
          <w:rFonts w:ascii="Arial" w:hAnsi="Arial" w:cs="Arial"/>
          <w:sz w:val="22"/>
          <w:szCs w:val="22"/>
          <w:lang w:eastAsia="en-US"/>
        </w:rPr>
        <w:t>oznámenia.</w:t>
      </w:r>
    </w:p>
    <w:p w14:paraId="38062F5C" w14:textId="77777777" w:rsidR="001559CC" w:rsidRPr="00553EB0" w:rsidRDefault="001559CC" w:rsidP="001559C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053B9A2" w14:textId="377DA27E" w:rsidR="001559CC" w:rsidRPr="00553EB0" w:rsidRDefault="001559CC" w:rsidP="001559C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5</w:t>
      </w:r>
      <w:r w:rsidRPr="00553EB0">
        <w:rPr>
          <w:rFonts w:ascii="Arial" w:hAnsi="Arial" w:cs="Arial"/>
          <w:sz w:val="22"/>
          <w:szCs w:val="22"/>
          <w:lang w:eastAsia="en-US"/>
        </w:rPr>
        <w:t>. Evidencia sa vedie v písomnej podobe a je dostupná výlučne zodpovednej osobe. Oznámenie je uložené v spisovom obale v uzamknutej skrini. Po ukončení preverovania oznámenia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53EB0">
        <w:rPr>
          <w:rFonts w:ascii="Arial" w:hAnsi="Arial" w:cs="Arial"/>
          <w:sz w:val="22"/>
          <w:szCs w:val="22"/>
          <w:lang w:eastAsia="en-US"/>
        </w:rPr>
        <w:t>je písomná dokumentácia uložená v zapečatenej obálke a uložená v archívnej krabici v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553EB0">
        <w:rPr>
          <w:rFonts w:ascii="Arial" w:hAnsi="Arial" w:cs="Arial"/>
          <w:sz w:val="22"/>
          <w:szCs w:val="22"/>
          <w:lang w:eastAsia="en-US"/>
        </w:rPr>
        <w:t>uzamknutej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53EB0">
        <w:rPr>
          <w:rFonts w:ascii="Arial" w:hAnsi="Arial" w:cs="Arial"/>
          <w:sz w:val="22"/>
          <w:szCs w:val="22"/>
          <w:lang w:eastAsia="en-US"/>
        </w:rPr>
        <w:t>skrini.</w:t>
      </w:r>
    </w:p>
    <w:p w14:paraId="07055432" w14:textId="77777777" w:rsidR="001559CC" w:rsidRPr="00931EFD" w:rsidRDefault="001559CC" w:rsidP="001559C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27BBB8E" w14:textId="77777777" w:rsidR="001559CC" w:rsidRDefault="001559CC" w:rsidP="001559CC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6</w:t>
      </w:r>
      <w:r w:rsidRPr="00380707">
        <w:rPr>
          <w:color w:val="auto"/>
          <w:sz w:val="22"/>
          <w:szCs w:val="22"/>
        </w:rPr>
        <w:t xml:space="preserve">. </w:t>
      </w:r>
      <w:r w:rsidRPr="0038070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Zodpovedná osoba</w:t>
      </w:r>
      <w:r w:rsidRPr="00380707">
        <w:rPr>
          <w:color w:val="auto"/>
          <w:sz w:val="22"/>
          <w:szCs w:val="22"/>
        </w:rPr>
        <w:t xml:space="preserve"> je povinn</w:t>
      </w:r>
      <w:r>
        <w:rPr>
          <w:color w:val="auto"/>
          <w:sz w:val="22"/>
          <w:szCs w:val="22"/>
        </w:rPr>
        <w:t>á</w:t>
      </w:r>
      <w:r w:rsidRPr="00380707">
        <w:rPr>
          <w:color w:val="auto"/>
          <w:sz w:val="22"/>
          <w:szCs w:val="22"/>
        </w:rPr>
        <w:t xml:space="preserve"> po dobu troch rokov od doručenia oznámenia viesť evidenciu oznámení. </w:t>
      </w:r>
    </w:p>
    <w:p w14:paraId="0FD73C09" w14:textId="77777777" w:rsidR="001559CC" w:rsidRPr="00380707" w:rsidRDefault="001559CC" w:rsidP="001559CC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14:paraId="4F26EC13" w14:textId="77777777" w:rsidR="001559CC" w:rsidRDefault="001559CC" w:rsidP="001559CC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Pr="00380707">
        <w:rPr>
          <w:color w:val="auto"/>
          <w:sz w:val="22"/>
          <w:szCs w:val="22"/>
        </w:rPr>
        <w:t xml:space="preserve">. </w:t>
      </w:r>
      <w:r w:rsidRPr="00380707">
        <w:rPr>
          <w:color w:val="auto"/>
          <w:sz w:val="22"/>
          <w:szCs w:val="22"/>
        </w:rPr>
        <w:tab/>
        <w:t xml:space="preserve">Evidencia oznámení sa vedie v Knihe evidencie oznámení v rozsahu: </w:t>
      </w:r>
    </w:p>
    <w:p w14:paraId="233B87B2" w14:textId="77777777" w:rsidR="001559CC" w:rsidRDefault="001559CC" w:rsidP="001559CC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14:paraId="3DD175A1" w14:textId="77777777" w:rsidR="001559CC" w:rsidRPr="00380707" w:rsidRDefault="001559CC" w:rsidP="001559CC">
      <w:pPr>
        <w:pStyle w:val="Default"/>
        <w:ind w:left="56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poradové číslo oznámenia podľa poradia jeho doručenia a roku doručenia</w:t>
      </w:r>
      <w:r>
        <w:rPr>
          <w:color w:val="auto"/>
          <w:sz w:val="22"/>
          <w:szCs w:val="22"/>
        </w:rPr>
        <w:tab/>
      </w:r>
    </w:p>
    <w:p w14:paraId="279A83A5" w14:textId="77777777" w:rsidR="001559CC" w:rsidRPr="00380707" w:rsidRDefault="001559CC" w:rsidP="001559CC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Pr="00380707">
        <w:rPr>
          <w:color w:val="auto"/>
          <w:sz w:val="22"/>
          <w:szCs w:val="22"/>
        </w:rPr>
        <w:t xml:space="preserve">) dátum doručenia podnetu, </w:t>
      </w:r>
    </w:p>
    <w:p w14:paraId="6DB928D4" w14:textId="77777777" w:rsidR="001559CC" w:rsidRPr="00380707" w:rsidRDefault="001559CC" w:rsidP="001559CC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Pr="00380707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ak oznámenie nebolo anonymné, </w:t>
      </w:r>
      <w:r w:rsidRPr="00380707">
        <w:rPr>
          <w:color w:val="auto"/>
          <w:sz w:val="22"/>
          <w:szCs w:val="22"/>
        </w:rPr>
        <w:t xml:space="preserve">meno, priezvisko a pobyt oznamovateľa, </w:t>
      </w:r>
    </w:p>
    <w:p w14:paraId="73604FB0" w14:textId="77777777" w:rsidR="001559CC" w:rsidRPr="00380707" w:rsidRDefault="001559CC" w:rsidP="001559CC">
      <w:pPr>
        <w:pStyle w:val="Default"/>
        <w:ind w:left="284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c) predmet oznámenia, </w:t>
      </w:r>
    </w:p>
    <w:p w14:paraId="50DE0ABF" w14:textId="77777777" w:rsidR="001559CC" w:rsidRPr="00380707" w:rsidRDefault="001559CC" w:rsidP="001559CC">
      <w:pPr>
        <w:pStyle w:val="Default"/>
        <w:ind w:left="284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d) výsledok preverenia oznámenia, </w:t>
      </w:r>
    </w:p>
    <w:p w14:paraId="714F2C4F" w14:textId="77777777" w:rsidR="001559CC" w:rsidRDefault="001559CC" w:rsidP="001559CC">
      <w:pPr>
        <w:pStyle w:val="Default"/>
        <w:ind w:left="284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e) dátum skončenia preverenia oznámenia. </w:t>
      </w:r>
    </w:p>
    <w:p w14:paraId="2BEA1E74" w14:textId="77777777" w:rsidR="00BC7BD1" w:rsidRDefault="00BC7BD1" w:rsidP="00BC7BD1">
      <w:pPr>
        <w:pStyle w:val="Default"/>
        <w:jc w:val="both"/>
        <w:rPr>
          <w:color w:val="auto"/>
          <w:sz w:val="22"/>
          <w:szCs w:val="22"/>
        </w:rPr>
      </w:pPr>
    </w:p>
    <w:p w14:paraId="167DE3D9" w14:textId="77777777" w:rsidR="006579B0" w:rsidRDefault="006579B0" w:rsidP="00BC7BD1">
      <w:pPr>
        <w:pStyle w:val="Default"/>
        <w:jc w:val="both"/>
        <w:rPr>
          <w:color w:val="auto"/>
          <w:sz w:val="22"/>
          <w:szCs w:val="22"/>
        </w:rPr>
      </w:pPr>
    </w:p>
    <w:p w14:paraId="6A323B77" w14:textId="77777777" w:rsidR="00BC7BD1" w:rsidRPr="00380707" w:rsidRDefault="00BC7BD1" w:rsidP="00BC7BD1">
      <w:pPr>
        <w:pStyle w:val="Default"/>
        <w:jc w:val="center"/>
        <w:rPr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 xml:space="preserve">Článok </w:t>
      </w:r>
      <w:r>
        <w:rPr>
          <w:b/>
          <w:bCs/>
          <w:color w:val="auto"/>
          <w:sz w:val="22"/>
          <w:szCs w:val="22"/>
        </w:rPr>
        <w:t>6</w:t>
      </w:r>
    </w:p>
    <w:p w14:paraId="24203573" w14:textId="77777777" w:rsidR="00BC7BD1" w:rsidRPr="00380707" w:rsidRDefault="00BC7BD1" w:rsidP="00BC7BD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 xml:space="preserve">Preverovanie </w:t>
      </w:r>
      <w:r>
        <w:rPr>
          <w:b/>
          <w:bCs/>
          <w:color w:val="auto"/>
          <w:sz w:val="22"/>
          <w:szCs w:val="22"/>
        </w:rPr>
        <w:t>oznámení</w:t>
      </w:r>
    </w:p>
    <w:p w14:paraId="02AF41DE" w14:textId="77777777" w:rsidR="00BC7BD1" w:rsidRPr="00380707" w:rsidRDefault="00BC7BD1" w:rsidP="00BC7BD1">
      <w:pPr>
        <w:pStyle w:val="Default"/>
        <w:jc w:val="center"/>
        <w:rPr>
          <w:color w:val="auto"/>
          <w:sz w:val="22"/>
          <w:szCs w:val="22"/>
        </w:rPr>
      </w:pPr>
    </w:p>
    <w:p w14:paraId="187E80E5" w14:textId="3D683451" w:rsidR="00BC7BD1" w:rsidRPr="008026A7" w:rsidRDefault="00BC7BD1" w:rsidP="00BC7B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26A7">
        <w:rPr>
          <w:rFonts w:ascii="Arial" w:hAnsi="Arial" w:cs="Arial"/>
          <w:sz w:val="22"/>
          <w:szCs w:val="22"/>
        </w:rPr>
        <w:t xml:space="preserve">1. </w:t>
      </w:r>
      <w:r w:rsidRPr="008026A7">
        <w:rPr>
          <w:rFonts w:ascii="Arial" w:hAnsi="Arial" w:cs="Arial"/>
          <w:sz w:val="22"/>
          <w:szCs w:val="22"/>
          <w:lang w:eastAsia="en-US"/>
        </w:rPr>
        <w:t>Zodpovedná osoba posúdi na základe obsahu a ďalších znakov podaného oznámenia, či ide 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oznámenie o protispoločenskej činnosti, oznámenie o závažnej protispoločenskej činnosti alebo iné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podanie a rozhodne o ďalšom postupe. </w:t>
      </w:r>
      <w:r>
        <w:rPr>
          <w:rFonts w:ascii="Arial" w:hAnsi="Arial" w:cs="Arial"/>
          <w:sz w:val="22"/>
          <w:szCs w:val="22"/>
          <w:lang w:eastAsia="en-US"/>
        </w:rPr>
        <w:t>Všetky o</w:t>
      </w:r>
      <w:r w:rsidR="00B64F42">
        <w:rPr>
          <w:rFonts w:ascii="Arial" w:hAnsi="Arial" w:cs="Arial"/>
          <w:sz w:val="22"/>
          <w:szCs w:val="22"/>
          <w:lang w:eastAsia="en-US"/>
        </w:rPr>
        <w:t>rganizačné útvary</w:t>
      </w:r>
      <w:r>
        <w:rPr>
          <w:rFonts w:ascii="Arial" w:hAnsi="Arial" w:cs="Arial"/>
          <w:sz w:val="22"/>
          <w:szCs w:val="22"/>
          <w:lang w:eastAsia="en-US"/>
        </w:rPr>
        <w:t xml:space="preserve"> NsP Myjava</w:t>
      </w:r>
      <w:r>
        <w:rPr>
          <w:rFonts w:ascii="Arial" w:hAnsi="Arial" w:cs="Arial"/>
          <w:sz w:val="22"/>
          <w:szCs w:val="22"/>
        </w:rPr>
        <w:t xml:space="preserve"> sú povinné</w:t>
      </w:r>
      <w:r w:rsidRPr="008026A7">
        <w:rPr>
          <w:rFonts w:ascii="Arial" w:hAnsi="Arial" w:cs="Arial"/>
          <w:sz w:val="22"/>
          <w:szCs w:val="22"/>
        </w:rPr>
        <w:t xml:space="preserve">  na žiadosť zodpovednej osoby povinné poskytnúť potrebnú súčinnosť pri </w:t>
      </w:r>
      <w:r>
        <w:rPr>
          <w:rFonts w:ascii="Arial" w:hAnsi="Arial" w:cs="Arial"/>
          <w:sz w:val="22"/>
          <w:szCs w:val="22"/>
        </w:rPr>
        <w:t xml:space="preserve">posudzovaní, </w:t>
      </w:r>
      <w:r w:rsidRPr="008026A7">
        <w:rPr>
          <w:rFonts w:ascii="Arial" w:hAnsi="Arial" w:cs="Arial"/>
          <w:sz w:val="22"/>
          <w:szCs w:val="22"/>
        </w:rPr>
        <w:t>preverovaní oznámení, pri prerokovaní výsledkov preverenia oznámení.</w:t>
      </w:r>
    </w:p>
    <w:p w14:paraId="4823A138" w14:textId="77777777" w:rsidR="00BC7BD1" w:rsidRDefault="00BC7BD1" w:rsidP="00BC7BD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19ECAB87" w14:textId="77777777" w:rsidR="00BC7BD1" w:rsidRPr="008026A7" w:rsidRDefault="00BC7BD1" w:rsidP="00BC7BD1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Pr="00380707">
        <w:rPr>
          <w:color w:val="auto"/>
          <w:sz w:val="22"/>
          <w:szCs w:val="22"/>
        </w:rPr>
        <w:t xml:space="preserve">. </w:t>
      </w:r>
      <w:r w:rsidRPr="0038070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Zodpovedná osoba</w:t>
      </w:r>
      <w:r w:rsidRPr="00380707">
        <w:rPr>
          <w:color w:val="auto"/>
          <w:sz w:val="22"/>
          <w:szCs w:val="22"/>
        </w:rPr>
        <w:t xml:space="preserve"> je povinn</w:t>
      </w:r>
      <w:r>
        <w:rPr>
          <w:color w:val="auto"/>
          <w:sz w:val="22"/>
          <w:szCs w:val="22"/>
        </w:rPr>
        <w:t>á</w:t>
      </w:r>
      <w:r w:rsidRPr="00380707">
        <w:rPr>
          <w:color w:val="auto"/>
          <w:sz w:val="22"/>
          <w:szCs w:val="22"/>
        </w:rPr>
        <w:t xml:space="preserve"> preveriť každé oznámenie do 90 dní od</w:t>
      </w:r>
      <w:r>
        <w:rPr>
          <w:color w:val="auto"/>
          <w:sz w:val="22"/>
          <w:szCs w:val="22"/>
        </w:rPr>
        <w:t>o dňa</w:t>
      </w:r>
      <w:r w:rsidRPr="0038070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potvrdenia </w:t>
      </w:r>
      <w:r w:rsidRPr="00380707">
        <w:rPr>
          <w:color w:val="auto"/>
          <w:sz w:val="22"/>
          <w:szCs w:val="22"/>
        </w:rPr>
        <w:t>jeho prijatia;</w:t>
      </w:r>
      <w:r>
        <w:rPr>
          <w:color w:val="auto"/>
          <w:sz w:val="22"/>
          <w:szCs w:val="22"/>
        </w:rPr>
        <w:t xml:space="preserve"> ak sa prijatie oznámenia nepotvrdilo, tak do 90 dní od uplynutia siedmich dní od </w:t>
      </w:r>
      <w:r w:rsidRPr="008026A7">
        <w:rPr>
          <w:color w:val="auto"/>
          <w:sz w:val="22"/>
          <w:szCs w:val="22"/>
        </w:rPr>
        <w:t>prijatia oznámenia.</w:t>
      </w:r>
    </w:p>
    <w:p w14:paraId="277D06C7" w14:textId="77777777" w:rsidR="00BC7BD1" w:rsidRPr="008026A7" w:rsidRDefault="00BC7BD1" w:rsidP="00BC7BD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0279C4A2" w14:textId="77777777" w:rsidR="00BC7BD1" w:rsidRDefault="00BC7BD1" w:rsidP="00BC7B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3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 V prípade potreby doplnenia alebo spresnenia oznámenia zodpovedná osoba bezodkladne vyzve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oznamovateľa na doplnenie alebo upresnenie v primeranej lehote na uskutočnenie tohto úkonu. V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prípade, že bude doplnenie alebo spresnenie oznámenia, bez ktorého nie je možné začať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preverovanie oznámenia, vykonané po uplynutí lehoty podľa Čl. 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 ods. 2</w:t>
      </w:r>
      <w:r>
        <w:rPr>
          <w:rFonts w:ascii="Arial" w:hAnsi="Arial" w:cs="Arial"/>
          <w:sz w:val="22"/>
          <w:szCs w:val="22"/>
          <w:lang w:eastAsia="en-US"/>
        </w:rPr>
        <w:t xml:space="preserve"> smernice</w:t>
      </w:r>
      <w:r w:rsidRPr="008026A7">
        <w:rPr>
          <w:rFonts w:ascii="Arial" w:hAnsi="Arial" w:cs="Arial"/>
          <w:sz w:val="22"/>
          <w:szCs w:val="22"/>
          <w:lang w:eastAsia="en-US"/>
        </w:rPr>
        <w:t>, zodpovedná osoba vykoná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preverenie do 90 dní odo dňa doplnenia alebo spresnenia oznámenia.</w:t>
      </w:r>
    </w:p>
    <w:p w14:paraId="14792125" w14:textId="77777777" w:rsidR="00BC7BD1" w:rsidRPr="008026A7" w:rsidRDefault="00BC7BD1" w:rsidP="00BC7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5F934F4" w14:textId="77777777" w:rsidR="00BC7BD1" w:rsidRDefault="00BC7BD1" w:rsidP="00BC7B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4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 Oznámenia preveruje zodpovedná osoba. Ak je to nevyhnutné, môže si prizvať k prevereniu aj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ďalšieho zamestnanca či externého poradcu. Prizvaný zamestnanec alebo externý poradca je viazaný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povinnosťou mlčanlivosti o totožnosti oznamovateľa a dotknutej osoby ako aj o obsahu oznámenia.</w:t>
      </w:r>
    </w:p>
    <w:p w14:paraId="44713B13" w14:textId="77777777" w:rsidR="00BC7BD1" w:rsidRPr="008026A7" w:rsidRDefault="00BC7BD1" w:rsidP="00BC7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6F417DA" w14:textId="77777777" w:rsidR="00BC7BD1" w:rsidRPr="008026A7" w:rsidRDefault="00BC7BD1" w:rsidP="00BC7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5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 Oznámenie nesmie preverovať osoba:</w:t>
      </w:r>
    </w:p>
    <w:p w14:paraId="1D43D8C5" w14:textId="77777777" w:rsidR="00BC7BD1" w:rsidRPr="008026A7" w:rsidRDefault="00BC7BD1" w:rsidP="00BC7BD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a) proti ktorej oznámenie smeruje, ani osoba v jej riadiacej pôsobnosti</w:t>
      </w:r>
    </w:p>
    <w:p w14:paraId="4EDFB77C" w14:textId="77777777" w:rsidR="00BC7BD1" w:rsidRPr="008026A7" w:rsidRDefault="00BC7BD1" w:rsidP="00BC7BD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b) ktorá sa zúčastnila na činnosti, ktorá je predmetom oznámenia</w:t>
      </w:r>
    </w:p>
    <w:p w14:paraId="778EF98B" w14:textId="77777777" w:rsidR="00BC7BD1" w:rsidRDefault="00BC7BD1" w:rsidP="00BC7BD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c) o ktorej nepredpojatosti možno mať dôvodné pochybnosti vzhľadom na jej vzťah k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8026A7">
        <w:rPr>
          <w:rFonts w:ascii="Arial" w:hAnsi="Arial" w:cs="Arial"/>
          <w:sz w:val="22"/>
          <w:szCs w:val="22"/>
          <w:lang w:eastAsia="en-US"/>
        </w:rPr>
        <w:t>oznamovateľovi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alebo k predmetu oznámenia</w:t>
      </w:r>
    </w:p>
    <w:p w14:paraId="4308401C" w14:textId="77777777" w:rsidR="00BC7BD1" w:rsidRPr="008026A7" w:rsidRDefault="00BC7BD1" w:rsidP="00BC7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E903A54" w14:textId="2F2FC7AA" w:rsidR="00BC7BD1" w:rsidRDefault="00BC7BD1" w:rsidP="00BC7B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6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 Ak oznámenie nemôže preveriť zodpovedná osoba z dôvodov uvedených v predchádzajúcom odseku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a zároveň nemožno uplatniť Čl. 2 </w:t>
      </w:r>
      <w:r>
        <w:rPr>
          <w:rFonts w:ascii="Arial" w:hAnsi="Arial" w:cs="Arial"/>
          <w:sz w:val="22"/>
          <w:szCs w:val="22"/>
          <w:lang w:eastAsia="en-US"/>
        </w:rPr>
        <w:t xml:space="preserve">ods. 1 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písmeno </w:t>
      </w:r>
      <w:r>
        <w:rPr>
          <w:rFonts w:ascii="Arial" w:hAnsi="Arial" w:cs="Arial"/>
          <w:sz w:val="22"/>
          <w:szCs w:val="22"/>
          <w:lang w:eastAsia="en-US"/>
        </w:rPr>
        <w:t>c</w:t>
      </w:r>
      <w:r w:rsidRPr="008026A7">
        <w:rPr>
          <w:rFonts w:ascii="Arial" w:hAnsi="Arial" w:cs="Arial"/>
          <w:sz w:val="22"/>
          <w:szCs w:val="22"/>
          <w:lang w:eastAsia="en-US"/>
        </w:rPr>
        <w:t>) smernice, o príslušnosti na jeho preverenie 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následné vybavenie rozhoduje </w:t>
      </w:r>
      <w:r w:rsidR="009939A0">
        <w:rPr>
          <w:rFonts w:ascii="Arial" w:hAnsi="Arial" w:cs="Arial"/>
          <w:sz w:val="22"/>
          <w:szCs w:val="22"/>
          <w:lang w:eastAsia="en-US"/>
        </w:rPr>
        <w:t>riaditeľka NsP Myjava</w:t>
      </w:r>
      <w:r w:rsidRPr="008026A7">
        <w:rPr>
          <w:rFonts w:ascii="Arial" w:hAnsi="Arial" w:cs="Arial"/>
          <w:sz w:val="22"/>
          <w:szCs w:val="22"/>
          <w:lang w:eastAsia="en-US"/>
        </w:rPr>
        <w:t>.</w:t>
      </w:r>
    </w:p>
    <w:p w14:paraId="6E1A7F48" w14:textId="77777777" w:rsidR="00BC7BD1" w:rsidRPr="008026A7" w:rsidRDefault="00BC7BD1" w:rsidP="00BC7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991D409" w14:textId="5ACD0022" w:rsidR="00BC7BD1" w:rsidRDefault="00BC7BD1" w:rsidP="00BC7B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7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 Všetky organizačné útvary a všetci zamestnanci </w:t>
      </w:r>
      <w:r w:rsidR="00D3159A">
        <w:rPr>
          <w:rFonts w:ascii="Arial" w:hAnsi="Arial" w:cs="Arial"/>
          <w:sz w:val="22"/>
          <w:szCs w:val="22"/>
          <w:lang w:eastAsia="en-US"/>
        </w:rPr>
        <w:t>NsP Myjava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 sú na základe žiadosti zodpovednej osoby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povinní poskytnúť súčinnosť pri preverovaní oznámenia, prerokovaní výsledkov preverenia a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8026A7">
        <w:rPr>
          <w:rFonts w:ascii="Arial" w:hAnsi="Arial" w:cs="Arial"/>
          <w:sz w:val="22"/>
          <w:szCs w:val="22"/>
          <w:lang w:eastAsia="en-US"/>
        </w:rPr>
        <w:t>spísaní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zápisnice z preverenia oznámenia.</w:t>
      </w:r>
    </w:p>
    <w:p w14:paraId="3A801FE2" w14:textId="77777777" w:rsidR="00BC7BD1" w:rsidRPr="008026A7" w:rsidRDefault="00BC7BD1" w:rsidP="00BC7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053E6EF" w14:textId="77777777" w:rsidR="00BC7BD1" w:rsidRPr="008026A7" w:rsidRDefault="00BC7BD1" w:rsidP="00BC7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8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 Osoba preverujúca oznámenie je oprávnená:</w:t>
      </w:r>
    </w:p>
    <w:p w14:paraId="0DCF43C2" w14:textId="4BD79A22" w:rsidR="00BC7BD1" w:rsidRPr="008026A7" w:rsidRDefault="00BC7BD1" w:rsidP="00BC7BD1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lastRenderedPageBreak/>
        <w:t xml:space="preserve">a) vstupovať do objektov, zariadení, dopravných prostriedkov a na pozemky </w:t>
      </w:r>
      <w:r w:rsidR="00A01B6D">
        <w:rPr>
          <w:rFonts w:ascii="Arial" w:hAnsi="Arial" w:cs="Arial"/>
          <w:sz w:val="22"/>
          <w:szCs w:val="22"/>
          <w:lang w:eastAsia="en-US"/>
        </w:rPr>
        <w:t>v správe NsP Myjava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 alebo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využívaných </w:t>
      </w:r>
      <w:r w:rsidR="00A01B6D">
        <w:rPr>
          <w:rFonts w:ascii="Arial" w:hAnsi="Arial" w:cs="Arial"/>
          <w:sz w:val="22"/>
          <w:szCs w:val="22"/>
          <w:lang w:eastAsia="en-US"/>
        </w:rPr>
        <w:t>NsP Myjava</w:t>
      </w:r>
    </w:p>
    <w:p w14:paraId="6367104A" w14:textId="77777777" w:rsidR="00BC7BD1" w:rsidRPr="008026A7" w:rsidRDefault="00BC7BD1" w:rsidP="00BC7BD1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b) vyžadovať predloženie originálov dokladov, záznamov dát na pamäťových médiách, ich výpisov,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vyjadrenia a ostatné informácie potrebné na preverenie oznámenia a na zabezpečenie dôkazov 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prípadnej protispoločenskej činnosti</w:t>
      </w:r>
    </w:p>
    <w:p w14:paraId="03E8C42C" w14:textId="77777777" w:rsidR="00BC7BD1" w:rsidRPr="008026A7" w:rsidRDefault="00BC7BD1" w:rsidP="00BC7BD1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c) vyhotovovať kópie originálov dokladov, záznamov dát na pamäťových médiách, ich výpisov,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vyjadrení a ostatných informácií potrebných na preverenie oznámenia a na zabezpečenie dôkazov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o prípadnej protispoločenskej činnosti a nakladať s nimi</w:t>
      </w:r>
    </w:p>
    <w:p w14:paraId="13BA84EF" w14:textId="77777777" w:rsidR="00BC7BD1" w:rsidRDefault="00BC7BD1" w:rsidP="00BC7BD1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d) vyžadovať od dotknutej osoby a zamestnávateľa súčinnosť potrebnú na preverenie oznámenia</w:t>
      </w:r>
    </w:p>
    <w:p w14:paraId="758A7A18" w14:textId="77777777" w:rsidR="00BC7BD1" w:rsidRPr="008026A7" w:rsidRDefault="00BC7BD1" w:rsidP="00BC7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C7AF08A" w14:textId="153B1449" w:rsidR="00BC7BD1" w:rsidRDefault="00BC7BD1" w:rsidP="00BC7B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9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 O preverení oznámenia sa vyhotoví zápisnica</w:t>
      </w:r>
      <w:r w:rsidR="00EE5610">
        <w:rPr>
          <w:rFonts w:ascii="Arial" w:hAnsi="Arial" w:cs="Arial"/>
          <w:sz w:val="22"/>
          <w:szCs w:val="22"/>
          <w:lang w:eastAsia="en-US"/>
        </w:rPr>
        <w:t>.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 Zodpovedná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osoba informuje o výsledku preverenia oznámenia </w:t>
      </w:r>
      <w:r w:rsidR="00EE5610">
        <w:rPr>
          <w:rFonts w:ascii="Arial" w:hAnsi="Arial" w:cs="Arial"/>
          <w:sz w:val="22"/>
          <w:szCs w:val="22"/>
          <w:lang w:eastAsia="en-US"/>
        </w:rPr>
        <w:t>riaditeľku NsP Myjava</w:t>
      </w:r>
      <w:r>
        <w:rPr>
          <w:rFonts w:ascii="Arial" w:hAnsi="Arial" w:cs="Arial"/>
          <w:sz w:val="22"/>
          <w:szCs w:val="22"/>
          <w:lang w:eastAsia="en-US"/>
        </w:rPr>
        <w:t xml:space="preserve"> formou ústneho oboznámenia o výsledku preverenia, pričom o tejto skutočnosti bude v zápisnici záznam s dátumom a podpisom </w:t>
      </w:r>
      <w:r w:rsidR="00EE5610">
        <w:rPr>
          <w:rFonts w:ascii="Arial" w:hAnsi="Arial" w:cs="Arial"/>
          <w:sz w:val="22"/>
          <w:szCs w:val="22"/>
          <w:lang w:eastAsia="en-US"/>
        </w:rPr>
        <w:t>riaditeľky NsP Myjava.</w:t>
      </w:r>
    </w:p>
    <w:p w14:paraId="736AC7DB" w14:textId="77777777" w:rsidR="00BC7BD1" w:rsidRPr="008026A7" w:rsidRDefault="00BC7BD1" w:rsidP="00BC7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28201B6" w14:textId="15C1ED12" w:rsidR="00BC7BD1" w:rsidRDefault="00BC7BD1" w:rsidP="00BC7B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10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8026A7">
        <w:rPr>
          <w:rFonts w:ascii="Arial" w:hAnsi="Arial" w:cs="Arial"/>
          <w:sz w:val="22"/>
          <w:szCs w:val="22"/>
          <w:lang w:eastAsia="en-US"/>
        </w:rPr>
        <w:t>Ak sa oznámenie preverovaním preukázalo ako opodstatnené, zodpovedná osoba v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8026A7">
        <w:rPr>
          <w:rFonts w:ascii="Arial" w:hAnsi="Arial" w:cs="Arial"/>
          <w:sz w:val="22"/>
          <w:szCs w:val="22"/>
          <w:lang w:eastAsia="en-US"/>
        </w:rPr>
        <w:t>zápisnici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navrhne opatrenia na nápravu, organizačný útvar, ktorý ich má vykonať a termíny, dokedy tak má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spraviť. Po uplynutí navrhovanej lehoty zodpovedná osoba požiada o vypracovanie správy 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8026A7">
        <w:rPr>
          <w:rFonts w:ascii="Arial" w:hAnsi="Arial" w:cs="Arial"/>
          <w:sz w:val="22"/>
          <w:szCs w:val="22"/>
          <w:lang w:eastAsia="en-US"/>
        </w:rPr>
        <w:t>prijatých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opatreniach príslušný organizačný útvar. Ak je potrebné pre posúdenie vhodných opatrení na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nápravu súčinnosť iných organizačných útvarov, zodpovedná osoba je oprávnená zvolať takúto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pracovnú poradu aj za účasti </w:t>
      </w:r>
      <w:r w:rsidR="00486B80">
        <w:rPr>
          <w:rFonts w:ascii="Arial" w:hAnsi="Arial" w:cs="Arial"/>
          <w:sz w:val="22"/>
          <w:szCs w:val="22"/>
          <w:lang w:eastAsia="en-US"/>
        </w:rPr>
        <w:t>riaditeľky NsP Myjava</w:t>
      </w:r>
      <w:r w:rsidRPr="008026A7">
        <w:rPr>
          <w:rFonts w:ascii="Arial" w:hAnsi="Arial" w:cs="Arial"/>
          <w:sz w:val="22"/>
          <w:szCs w:val="22"/>
          <w:lang w:eastAsia="en-US"/>
        </w:rPr>
        <w:t>. Dotknuté organizačné útvary poskytnú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zodpovednej osobe pri navrhovaní opatrení na nápravu potrebnú súčinnosť.</w:t>
      </w:r>
    </w:p>
    <w:p w14:paraId="30888559" w14:textId="77777777" w:rsidR="00BC7BD1" w:rsidRPr="008026A7" w:rsidRDefault="00BC7BD1" w:rsidP="00BC7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0708632" w14:textId="77777777" w:rsidR="00BC7BD1" w:rsidRPr="008026A7" w:rsidRDefault="00BC7BD1" w:rsidP="00BC7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8026A7">
        <w:rPr>
          <w:rFonts w:ascii="Arial" w:hAnsi="Arial" w:cs="Arial"/>
          <w:sz w:val="22"/>
          <w:szCs w:val="22"/>
          <w:lang w:eastAsia="en-US"/>
        </w:rPr>
        <w:t>11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8026A7">
        <w:rPr>
          <w:rFonts w:ascii="Arial" w:hAnsi="Arial" w:cs="Arial"/>
          <w:sz w:val="22"/>
          <w:szCs w:val="22"/>
          <w:lang w:eastAsia="en-US"/>
        </w:rPr>
        <w:t xml:space="preserve"> Zodpovedná osoba je povinná oznamovateľa písomne oboznámiť s výsledkom preverenia</w:t>
      </w:r>
    </w:p>
    <w:p w14:paraId="77D8DDFD" w14:textId="77777777" w:rsidR="00BC7BD1" w:rsidRPr="008026A7" w:rsidRDefault="00BC7BD1" w:rsidP="00BC7B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Pr="008026A7">
        <w:rPr>
          <w:rFonts w:ascii="Arial" w:hAnsi="Arial" w:cs="Arial"/>
          <w:sz w:val="22"/>
          <w:szCs w:val="22"/>
          <w:lang w:eastAsia="en-US"/>
        </w:rPr>
        <w:t>oznámenia a opatreniami, ak sa prijali na základe preverenia oznámenia do 90 dní od potvrdenia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prijatia oznámenia alebo ak sa prijatie oznámenia nepotvrdilo, do 90 dní od uplynutia siedmich dní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od prijatia oznámenia. Ak výsledkom preverenia oznámenia je postúpenie veci na vybavenie podľa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Trestného poriadku alebo osobitných predpisov, zodpovedná osoba je povinná o tejto skutočnosti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vopred informovať oznamovateľa to neplatí, ak by informovaním oznamovateľa mohlo byť zmarené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prešetrenie oznámenia. Zodpovedná osoba je povinná vyžiadať si výsledok vybavenia v rozsahu, ako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to umožňuje osobitný predpis a do desiatich dní od doručenia tohto výsledku s ním oboznámiť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26A7">
        <w:rPr>
          <w:rFonts w:ascii="Arial" w:hAnsi="Arial" w:cs="Arial"/>
          <w:sz w:val="22"/>
          <w:szCs w:val="22"/>
          <w:lang w:eastAsia="en-US"/>
        </w:rPr>
        <w:t>oznamovateľa.</w:t>
      </w:r>
    </w:p>
    <w:p w14:paraId="55C92B18" w14:textId="77777777" w:rsidR="00BC7BD1" w:rsidRDefault="00BC7BD1" w:rsidP="00BC7BD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21872A96" w14:textId="77777777" w:rsidR="00BC7BD1" w:rsidRDefault="00BC7BD1" w:rsidP="00BC7BD1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2</w:t>
      </w:r>
      <w:r w:rsidRPr="00380707">
        <w:rPr>
          <w:color w:val="auto"/>
          <w:sz w:val="22"/>
          <w:szCs w:val="22"/>
        </w:rPr>
        <w:t xml:space="preserve">. </w:t>
      </w:r>
      <w:r w:rsidRPr="00380707">
        <w:rPr>
          <w:color w:val="auto"/>
          <w:sz w:val="22"/>
          <w:szCs w:val="22"/>
        </w:rPr>
        <w:tab/>
        <w:t xml:space="preserve">Výsledok preverenia oznámenia a dátum skončenia preverenia oznámenia sa zaznamenajú do </w:t>
      </w:r>
      <w:r>
        <w:rPr>
          <w:color w:val="auto"/>
          <w:sz w:val="22"/>
          <w:szCs w:val="22"/>
        </w:rPr>
        <w:t xml:space="preserve">Knihy </w:t>
      </w:r>
      <w:r w:rsidRPr="00380707">
        <w:rPr>
          <w:color w:val="auto"/>
          <w:sz w:val="22"/>
          <w:szCs w:val="22"/>
        </w:rPr>
        <w:t xml:space="preserve">evidencie oznámení. </w:t>
      </w:r>
    </w:p>
    <w:p w14:paraId="269F8F17" w14:textId="77777777" w:rsidR="00BC7BD1" w:rsidRPr="00380707" w:rsidRDefault="00BC7BD1" w:rsidP="00BC7BD1">
      <w:pPr>
        <w:pStyle w:val="Default"/>
        <w:jc w:val="both"/>
        <w:rPr>
          <w:color w:val="auto"/>
          <w:sz w:val="22"/>
          <w:szCs w:val="22"/>
        </w:rPr>
      </w:pPr>
    </w:p>
    <w:p w14:paraId="63425064" w14:textId="77777777" w:rsidR="001559CC" w:rsidRPr="00380707" w:rsidRDefault="001559CC" w:rsidP="00BE7424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2AEBAD44" w14:textId="77777777" w:rsidR="00AD3B34" w:rsidRDefault="00AD3B34" w:rsidP="00AD3B34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Článok 7</w:t>
      </w:r>
    </w:p>
    <w:p w14:paraId="2E62E38B" w14:textId="77777777" w:rsidR="00AD3B34" w:rsidRPr="00243E35" w:rsidRDefault="00AD3B34" w:rsidP="00AD3B34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Odvetné opatrenie a ochrana zamestnanca</w:t>
      </w:r>
    </w:p>
    <w:p w14:paraId="22C01D2C" w14:textId="77777777" w:rsidR="00AD3B34" w:rsidRDefault="00AD3B34" w:rsidP="00AD3B34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3F2BD403" w14:textId="77777777" w:rsidR="00AD3B34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03E2C">
        <w:rPr>
          <w:rFonts w:ascii="Arial" w:hAnsi="Arial" w:cs="Arial"/>
          <w:sz w:val="22"/>
          <w:szCs w:val="22"/>
          <w:lang w:eastAsia="en-US"/>
        </w:rPr>
        <w:t>1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 Odvetné opatrenia voči oznamovateľom sú zakázané. Nikto nemôže byť vystavený diskriminácii,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disciplinárnemu konaniu, strate zamestnania či inému postihu za oznámenie protispoločenskej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činnosti podané v dobrej viere alebo za odmietnutie podieľať sa na protispoločenskej činnosti. To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neplatí, ak sa tento oznamovateľ podieľal na oznamovanej protispoločenskej činnosti a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03E2C">
        <w:rPr>
          <w:rFonts w:ascii="Arial" w:hAnsi="Arial" w:cs="Arial"/>
          <w:sz w:val="22"/>
          <w:szCs w:val="22"/>
          <w:lang w:eastAsia="en-US"/>
        </w:rPr>
        <w:t>porušení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súvisiacich pravidiel a predpisov. Oznamovateľ sa tejto ochrany nemôže vzdať.</w:t>
      </w:r>
    </w:p>
    <w:p w14:paraId="0F714551" w14:textId="77777777" w:rsidR="00AD3B34" w:rsidRPr="00303E2C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77D002F" w14:textId="77777777" w:rsidR="00AD3B34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03E2C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303E2C">
        <w:rPr>
          <w:rFonts w:ascii="Arial" w:hAnsi="Arial" w:cs="Arial"/>
          <w:sz w:val="22"/>
          <w:szCs w:val="22"/>
          <w:lang w:eastAsia="en-US"/>
        </w:rPr>
        <w:t>Za odvetnú činnosť sa nepovažuje pracovný úkon súvisiaci so skončením pracovnoprávneho vzťahu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alebo zmenou pracovnoprávneho vzťahu, ktorý je dôsledkom </w:t>
      </w:r>
      <w:r w:rsidRPr="00303E2C">
        <w:rPr>
          <w:rFonts w:ascii="Arial" w:hAnsi="Arial" w:cs="Arial"/>
          <w:sz w:val="22"/>
          <w:szCs w:val="22"/>
          <w:lang w:eastAsia="en-US"/>
        </w:rPr>
        <w:lastRenderedPageBreak/>
        <w:t>právnej skutočnosti, ktorá nezávisí od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posúdenia alebo rozhodnutia zamestnávateľa alebo preukázateľne nesúvisí s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03E2C">
        <w:rPr>
          <w:rFonts w:ascii="Arial" w:hAnsi="Arial" w:cs="Arial"/>
          <w:sz w:val="22"/>
          <w:szCs w:val="22"/>
          <w:lang w:eastAsia="en-US"/>
        </w:rPr>
        <w:t>oznámením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zamestnanca o protispoločenskej činnosti.</w:t>
      </w:r>
    </w:p>
    <w:p w14:paraId="617CB0B0" w14:textId="77777777" w:rsidR="00AD3B34" w:rsidRPr="00303E2C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79330D3" w14:textId="77777777" w:rsidR="00AD3B34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03E2C">
        <w:rPr>
          <w:rFonts w:ascii="Arial" w:hAnsi="Arial" w:cs="Arial"/>
          <w:sz w:val="22"/>
          <w:szCs w:val="22"/>
          <w:lang w:eastAsia="en-US"/>
        </w:rPr>
        <w:t>3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 Ak sa zamestnanec domnieva, že skončenie pracovného pomeru alebo zmena pracovného pomeru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sa uskutočňuje ako odvetná činnosť, má právo oznámiť podozrenie o odvetnej činnosti zodpovednej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osobe ešte pred jej uskutočnením.</w:t>
      </w:r>
    </w:p>
    <w:p w14:paraId="7DED1ABC" w14:textId="77777777" w:rsidR="00AD3B34" w:rsidRPr="00303E2C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4C4BCCF" w14:textId="77777777" w:rsidR="00AD3B34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03E2C">
        <w:rPr>
          <w:rFonts w:ascii="Arial" w:hAnsi="Arial" w:cs="Arial"/>
          <w:sz w:val="22"/>
          <w:szCs w:val="22"/>
          <w:lang w:eastAsia="en-US"/>
        </w:rPr>
        <w:t>4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 Zodpovedná osoba je povinná preveriť oznámenie oznamovateľa o tom, že sa proti nemu uplatňuje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odvetná činnosť.</w:t>
      </w:r>
    </w:p>
    <w:p w14:paraId="7A8C26D7" w14:textId="77777777" w:rsidR="00AD3B34" w:rsidRPr="00303E2C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DBAF78B" w14:textId="77777777" w:rsidR="00AD3B34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03E2C">
        <w:rPr>
          <w:rFonts w:ascii="Arial" w:hAnsi="Arial" w:cs="Arial"/>
          <w:sz w:val="22"/>
          <w:szCs w:val="22"/>
          <w:lang w:eastAsia="en-US"/>
        </w:rPr>
        <w:t>5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 Na podávania, prijatie, evidenciu a preverenie oznámenia o odvetnej činnosti sa primerane použijú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ustanovenia Čl. </w:t>
      </w:r>
      <w:r>
        <w:rPr>
          <w:rFonts w:ascii="Arial" w:hAnsi="Arial" w:cs="Arial"/>
          <w:sz w:val="22"/>
          <w:szCs w:val="22"/>
          <w:lang w:eastAsia="en-US"/>
        </w:rPr>
        <w:t>4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 a 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 smernice.</w:t>
      </w:r>
    </w:p>
    <w:p w14:paraId="38B79000" w14:textId="77777777" w:rsidR="00AD3B34" w:rsidRPr="00303E2C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1C1741" w14:textId="414B80BA" w:rsidR="00AD3B34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03E2C">
        <w:rPr>
          <w:rFonts w:ascii="Arial" w:hAnsi="Arial" w:cs="Arial"/>
          <w:sz w:val="22"/>
          <w:szCs w:val="22"/>
          <w:lang w:eastAsia="en-US"/>
        </w:rPr>
        <w:t>6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 Zodpovedná osoba je povinná podať správu o výsledku preverenia oznámenia o odvetnej činnosti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do 15 dní od ukončenia preverenia oznámenia o odvetnej činnosti </w:t>
      </w:r>
      <w:r>
        <w:rPr>
          <w:rFonts w:ascii="Arial" w:hAnsi="Arial" w:cs="Arial"/>
          <w:sz w:val="22"/>
          <w:szCs w:val="22"/>
          <w:lang w:eastAsia="en-US"/>
        </w:rPr>
        <w:t>riaditeľke NsP Myjava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  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oznamovateľovi. Ak sa podozrenia o odvetných opatreniach potvrdia, navrhne v nej nápravné 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preventívne opatrenia na zabránenie odvetnej činnosti na pracovisku.</w:t>
      </w:r>
    </w:p>
    <w:p w14:paraId="51B50ED9" w14:textId="77777777" w:rsidR="00AD3B34" w:rsidRPr="00303E2C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A078CF3" w14:textId="77777777" w:rsidR="00AD3B34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7.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 Oznamovateľ, ktorý podal oznámenie o závažnej protispoločenskej činnosti orgánu činnému v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trestnom konaní alebo správnemu orgánu, môže požiadať prokurátora o preventívnu ochranu podľa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§ 3 a 4 zákona v rámci trestného konania alebo príslušný správny orgán podľa § 5 a 6 zákona v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303E2C">
        <w:rPr>
          <w:rFonts w:ascii="Arial" w:hAnsi="Arial" w:cs="Arial"/>
          <w:sz w:val="22"/>
          <w:szCs w:val="22"/>
          <w:lang w:eastAsia="en-US"/>
        </w:rPr>
        <w:t>rámci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konania o správnom delikte (status chráneného oznamovateľa). Oznamovateľ, ktorý sa domnieva,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že v súvislosti s oznámením bol voči nemu vykonaný pracovnoprávny úkon, s ktorým nesúhlasí, môže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tiež požiadať Úrad na ochranu oznamovateľov o pozastavenie účinnosti tohto pracovnoprávneho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úkonu podľa § 12 zákona.</w:t>
      </w:r>
    </w:p>
    <w:p w14:paraId="7EB71240" w14:textId="77777777" w:rsidR="00AD3B34" w:rsidRPr="00303E2C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044287F" w14:textId="77777777" w:rsidR="00AD3B34" w:rsidRPr="00303E2C" w:rsidRDefault="00AD3B34" w:rsidP="00AD3B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8.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 Ustanovenia odsekov 1 až </w:t>
      </w:r>
      <w:r>
        <w:rPr>
          <w:rFonts w:ascii="Arial" w:hAnsi="Arial" w:cs="Arial"/>
          <w:sz w:val="22"/>
          <w:szCs w:val="22"/>
          <w:lang w:eastAsia="en-US"/>
        </w:rPr>
        <w:t>7</w:t>
      </w:r>
      <w:r w:rsidRPr="00303E2C">
        <w:rPr>
          <w:rFonts w:ascii="Arial" w:hAnsi="Arial" w:cs="Arial"/>
          <w:sz w:val="22"/>
          <w:szCs w:val="22"/>
          <w:lang w:eastAsia="en-US"/>
        </w:rPr>
        <w:t xml:space="preserve"> sa primerane vzťahujú aj na blízku osobu oznamovateľa; fyzickú osobu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– podnikateľa alebo právnickú osobu, ktorú oznamovateľ ovláda, v ktorej má účasť, v ktorej vykonáva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funkciu člena orgánu právnickej osoby, alebo pre ktorú vykonáva pracovnú činnosť; fyzickú osobu –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podnikateľa alebo právnickú osobu, ktorá ovláda právnickú osobu, v ktorej má oznamovateľ účasť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alebo v ktorej vykonáva funkciu člena orgánu právnickej osoby; osobu, ktorá oznamovateľovi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poskytla pomoc v súvislosti s oznámením; a zodpovednú osobu alebo osobu, ktorá sa podieľa na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03E2C">
        <w:rPr>
          <w:rFonts w:ascii="Arial" w:hAnsi="Arial" w:cs="Arial"/>
          <w:sz w:val="22"/>
          <w:szCs w:val="22"/>
          <w:lang w:eastAsia="en-US"/>
        </w:rPr>
        <w:t>plnení úloh zodpovednej osoby.</w:t>
      </w:r>
    </w:p>
    <w:p w14:paraId="73C9B6FB" w14:textId="2F6E0612" w:rsidR="00000000" w:rsidRDefault="00000000"/>
    <w:p w14:paraId="5CAEE3F7" w14:textId="77777777" w:rsidR="00316321" w:rsidRPr="00380707" w:rsidRDefault="00316321" w:rsidP="00316321">
      <w:pPr>
        <w:pStyle w:val="Default"/>
        <w:ind w:left="426" w:hanging="426"/>
        <w:jc w:val="center"/>
        <w:rPr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 xml:space="preserve">Článok </w:t>
      </w:r>
      <w:r>
        <w:rPr>
          <w:b/>
          <w:bCs/>
          <w:color w:val="auto"/>
          <w:sz w:val="22"/>
          <w:szCs w:val="22"/>
        </w:rPr>
        <w:t>8</w:t>
      </w:r>
    </w:p>
    <w:p w14:paraId="3C6C62A8" w14:textId="77777777" w:rsidR="00316321" w:rsidRPr="00380707" w:rsidRDefault="00316321" w:rsidP="00316321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>Povinnosť mlčanlivosti</w:t>
      </w:r>
    </w:p>
    <w:p w14:paraId="25119E66" w14:textId="77777777" w:rsidR="00316321" w:rsidRPr="00380707" w:rsidRDefault="00316321" w:rsidP="00316321">
      <w:pPr>
        <w:pStyle w:val="Default"/>
        <w:ind w:left="426" w:hanging="426"/>
        <w:jc w:val="center"/>
        <w:rPr>
          <w:color w:val="auto"/>
          <w:sz w:val="22"/>
          <w:szCs w:val="22"/>
        </w:rPr>
      </w:pPr>
    </w:p>
    <w:p w14:paraId="2FF680F4" w14:textId="77777777" w:rsidR="00316321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1. </w:t>
      </w:r>
      <w:r w:rsidRPr="0038070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Zodpovedná osoba, zamestnávateľ, zamestnanci a spolupracujúce osoby sú </w:t>
      </w:r>
      <w:r w:rsidRPr="00380707">
        <w:rPr>
          <w:color w:val="auto"/>
          <w:sz w:val="22"/>
          <w:szCs w:val="22"/>
        </w:rPr>
        <w:t>povinn</w:t>
      </w:r>
      <w:r>
        <w:rPr>
          <w:color w:val="auto"/>
          <w:sz w:val="22"/>
          <w:szCs w:val="22"/>
        </w:rPr>
        <w:t>í pri prijímaní a preverovaní oznámenia zachovávať mlčanlivosť o totožnosti oznamovateľa ako aj osoby dotknutej voči ktorej oznámenie smeruje</w:t>
      </w:r>
      <w:r w:rsidRPr="00380707">
        <w:rPr>
          <w:color w:val="auto"/>
          <w:sz w:val="22"/>
          <w:szCs w:val="22"/>
        </w:rPr>
        <w:t xml:space="preserve">. </w:t>
      </w:r>
    </w:p>
    <w:p w14:paraId="1EBDD893" w14:textId="77777777" w:rsidR="00316321" w:rsidRPr="00380707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742A4143" w14:textId="77777777" w:rsidR="00316321" w:rsidRDefault="00316321" w:rsidP="00316321">
      <w:pPr>
        <w:pStyle w:val="Default"/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Pr="00026165">
        <w:rPr>
          <w:color w:val="auto"/>
          <w:sz w:val="22"/>
          <w:szCs w:val="22"/>
        </w:rPr>
        <w:t xml:space="preserve">. </w:t>
      </w:r>
      <w:r w:rsidRPr="00026165">
        <w:rPr>
          <w:color w:val="auto"/>
          <w:sz w:val="22"/>
          <w:szCs w:val="22"/>
        </w:rPr>
        <w:tab/>
      </w:r>
      <w:r w:rsidRPr="00026165">
        <w:rPr>
          <w:sz w:val="22"/>
          <w:szCs w:val="22"/>
        </w:rPr>
        <w:t>Na poskytnutie informácie o totožnosti oznamovateľa je potrebný jeho písomný súhlas.</w:t>
      </w:r>
    </w:p>
    <w:p w14:paraId="14169A95" w14:textId="77777777" w:rsidR="00316321" w:rsidRPr="00026165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423507B1" w14:textId="77777777" w:rsidR="00316321" w:rsidRPr="00026165" w:rsidRDefault="00316321" w:rsidP="0031632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26165">
        <w:rPr>
          <w:rFonts w:ascii="Arial" w:hAnsi="Arial" w:cs="Arial"/>
          <w:sz w:val="22"/>
          <w:szCs w:val="22"/>
        </w:rPr>
        <w:t xml:space="preserve">.  </w:t>
      </w:r>
      <w:r w:rsidRPr="00026165">
        <w:rPr>
          <w:rFonts w:ascii="Arial" w:hAnsi="Arial" w:cs="Arial"/>
          <w:sz w:val="22"/>
          <w:szCs w:val="22"/>
          <w:lang w:eastAsia="en-US"/>
        </w:rPr>
        <w:t>Povinnosť zachovávať mlčanlivosť o totožnosti oznamovateľa a dotknutej osoby trvá aj po ukončení vnútorného preverovania alebo vyšetrovania orgánov činných v trestnom konaní, a to aj vtedy, ak sa podozrenie z protispoločenskej činnosti nepreukázalo ako aj po ukončení pracovného pomeru s oznamovateľom alebo dotknutou osobou.</w:t>
      </w:r>
    </w:p>
    <w:p w14:paraId="0774E8AC" w14:textId="77777777" w:rsidR="00316321" w:rsidRPr="00380707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00F12B68" w14:textId="77777777" w:rsidR="00316321" w:rsidRDefault="00316321" w:rsidP="00316321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</w:p>
    <w:p w14:paraId="2702CFA5" w14:textId="77777777" w:rsidR="006579B0" w:rsidRDefault="006579B0" w:rsidP="003902B7">
      <w:pPr>
        <w:pStyle w:val="Default"/>
        <w:rPr>
          <w:b/>
          <w:bCs/>
          <w:color w:val="auto"/>
          <w:sz w:val="22"/>
          <w:szCs w:val="22"/>
        </w:rPr>
      </w:pPr>
    </w:p>
    <w:p w14:paraId="2B0EBA05" w14:textId="202ADA3B" w:rsidR="00316321" w:rsidRDefault="00316321" w:rsidP="00316321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Článok 9</w:t>
      </w:r>
    </w:p>
    <w:p w14:paraId="6F0319BF" w14:textId="77777777" w:rsidR="00316321" w:rsidRPr="00026165" w:rsidRDefault="00316321" w:rsidP="00316321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  <w:r w:rsidRPr="00026165">
        <w:rPr>
          <w:b/>
          <w:bCs/>
        </w:rPr>
        <w:t>Spracúvanie osobných údajov a ochrana osobných údajov oznamovateľa</w:t>
      </w:r>
    </w:p>
    <w:p w14:paraId="64FF9C9C" w14:textId="77777777" w:rsidR="00316321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3D27FFFD" w14:textId="77777777" w:rsidR="00316321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4294554B" w14:textId="77777777" w:rsidR="00316321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Pr="00380707">
        <w:rPr>
          <w:color w:val="auto"/>
          <w:sz w:val="22"/>
          <w:szCs w:val="22"/>
        </w:rPr>
        <w:t xml:space="preserve">. </w:t>
      </w:r>
      <w:r w:rsidRPr="00380707">
        <w:rPr>
          <w:color w:val="auto"/>
          <w:sz w:val="22"/>
          <w:szCs w:val="22"/>
        </w:rPr>
        <w:tab/>
        <w:t>Pri spracúvaní osobných údajov uvedených v oznámení a v súvisiacich dokladoch sú osoby prichádzajúce do styku s týmito údajmi povinné postupovať podľa osobitného zákona</w:t>
      </w:r>
      <w:r w:rsidRPr="00380707">
        <w:rPr>
          <w:rStyle w:val="Odkaznapoznmkupodiarou"/>
          <w:color w:val="auto"/>
          <w:sz w:val="22"/>
          <w:szCs w:val="22"/>
        </w:rPr>
        <w:footnoteReference w:id="1"/>
      </w:r>
      <w:r w:rsidRPr="00380707">
        <w:rPr>
          <w:color w:val="auto"/>
          <w:sz w:val="22"/>
          <w:szCs w:val="22"/>
        </w:rPr>
        <w:t xml:space="preserve"> a interných predpisov. </w:t>
      </w:r>
    </w:p>
    <w:p w14:paraId="4F98E38E" w14:textId="77777777" w:rsidR="00316321" w:rsidRPr="00380707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>Zodpovedná osoba na účely evidencie oznámení spracúva osobné údaje v rozsahu uvedenom v Čl. 5 ods. 7 smernice.</w:t>
      </w:r>
    </w:p>
    <w:p w14:paraId="375E991A" w14:textId="77777777" w:rsidR="00316321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43243E1B" w14:textId="77777777" w:rsidR="00316321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606F6C78" w14:textId="77777777" w:rsidR="00316321" w:rsidRPr="00380707" w:rsidRDefault="00316321" w:rsidP="00316321">
      <w:pPr>
        <w:pStyle w:val="Default"/>
        <w:jc w:val="center"/>
        <w:rPr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 xml:space="preserve">Článok </w:t>
      </w:r>
      <w:r>
        <w:rPr>
          <w:b/>
          <w:bCs/>
          <w:color w:val="auto"/>
          <w:sz w:val="22"/>
          <w:szCs w:val="22"/>
        </w:rPr>
        <w:t>10</w:t>
      </w:r>
    </w:p>
    <w:p w14:paraId="2DA12F8E" w14:textId="77777777" w:rsidR="00316321" w:rsidRPr="00380707" w:rsidRDefault="00316321" w:rsidP="0031632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80707">
        <w:rPr>
          <w:b/>
          <w:bCs/>
          <w:color w:val="auto"/>
          <w:sz w:val="22"/>
          <w:szCs w:val="22"/>
        </w:rPr>
        <w:t>Záverečné ustanovenia</w:t>
      </w:r>
    </w:p>
    <w:p w14:paraId="1BAA2D02" w14:textId="77777777" w:rsidR="00316321" w:rsidRPr="00380707" w:rsidRDefault="00316321" w:rsidP="00316321">
      <w:pPr>
        <w:pStyle w:val="Default"/>
        <w:jc w:val="center"/>
        <w:rPr>
          <w:color w:val="auto"/>
          <w:sz w:val="22"/>
          <w:szCs w:val="22"/>
        </w:rPr>
      </w:pPr>
    </w:p>
    <w:p w14:paraId="6A8D7812" w14:textId="77777777" w:rsidR="00316321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1. </w:t>
      </w:r>
      <w:r w:rsidRPr="00380707">
        <w:rPr>
          <w:color w:val="auto"/>
          <w:sz w:val="22"/>
          <w:szCs w:val="22"/>
        </w:rPr>
        <w:tab/>
        <w:t>Neplnenie povinností stanovených touto smernicou zamestnancami sa považuje za neplnenie pracovných povinností a porušenie pracovnej disciplíny. Zamestnávateľ je povinný voči týmto osobám uplatniť postup podľa osobitného predpisu</w:t>
      </w:r>
      <w:r w:rsidRPr="00380707">
        <w:rPr>
          <w:rStyle w:val="Odkaznapoznmkupodiarou"/>
          <w:color w:val="auto"/>
          <w:sz w:val="22"/>
          <w:szCs w:val="22"/>
        </w:rPr>
        <w:footnoteReference w:id="2"/>
      </w:r>
      <w:r w:rsidRPr="00380707">
        <w:rPr>
          <w:color w:val="auto"/>
          <w:sz w:val="22"/>
          <w:szCs w:val="22"/>
        </w:rPr>
        <w:t xml:space="preserve">. </w:t>
      </w:r>
    </w:p>
    <w:p w14:paraId="50443C48" w14:textId="77777777" w:rsidR="00316321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64C965A7" w14:textId="77777777" w:rsidR="00316321" w:rsidRDefault="00316321" w:rsidP="0031632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68096A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  </w:t>
      </w:r>
      <w:r w:rsidRPr="0068096A">
        <w:rPr>
          <w:rFonts w:ascii="Arial" w:hAnsi="Arial" w:cs="Arial"/>
          <w:sz w:val="22"/>
          <w:szCs w:val="22"/>
          <w:lang w:eastAsia="en-US"/>
        </w:rPr>
        <w:t>Oznamovateľ poskytuje také osobné údaje, ktoré sú pravdivé a aktuálne, aby sa nezmarilo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8096A">
        <w:rPr>
          <w:rFonts w:ascii="Arial" w:hAnsi="Arial" w:cs="Arial"/>
          <w:sz w:val="22"/>
          <w:szCs w:val="22"/>
          <w:lang w:eastAsia="en-US"/>
        </w:rPr>
        <w:t>preverovanie.</w:t>
      </w:r>
      <w:r w:rsidRPr="0068096A">
        <w:rPr>
          <w:rFonts w:ascii="Arial" w:hAnsi="Arial" w:cs="Arial"/>
          <w:sz w:val="22"/>
          <w:szCs w:val="22"/>
        </w:rPr>
        <w:t xml:space="preserve"> </w:t>
      </w:r>
      <w:r w:rsidRPr="0068096A">
        <w:rPr>
          <w:rFonts w:ascii="Arial" w:hAnsi="Arial" w:cs="Arial"/>
          <w:sz w:val="22"/>
          <w:szCs w:val="22"/>
          <w:lang w:eastAsia="en-US"/>
        </w:rPr>
        <w:t>Úmyselné oznámenie nepravdivých skutočností, pri ktorých je zjavné, že oznamovateľ ich nemohol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8096A">
        <w:rPr>
          <w:rFonts w:ascii="Arial" w:hAnsi="Arial" w:cs="Arial"/>
          <w:sz w:val="22"/>
          <w:szCs w:val="22"/>
          <w:lang w:eastAsia="en-US"/>
        </w:rPr>
        <w:t>v čase oznámenia odôvodnene považovať za pravdivé, a ktoré môžu poškodiť povesť a dobré meno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8096A">
        <w:rPr>
          <w:rFonts w:ascii="Arial" w:hAnsi="Arial" w:cs="Arial"/>
          <w:sz w:val="22"/>
          <w:szCs w:val="22"/>
          <w:lang w:eastAsia="en-US"/>
        </w:rPr>
        <w:t>fyzickej alebo právnickej osoby, sa považuje sa závažné porušenie pracovnej disciplíny.</w:t>
      </w:r>
    </w:p>
    <w:p w14:paraId="1D4DAD28" w14:textId="77777777" w:rsidR="00316321" w:rsidRPr="0068096A" w:rsidRDefault="00316321" w:rsidP="0031632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7F8AA2D" w14:textId="21E68642" w:rsidR="00316321" w:rsidRPr="00380707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Pr="00380707">
        <w:rPr>
          <w:color w:val="auto"/>
          <w:sz w:val="22"/>
          <w:szCs w:val="22"/>
        </w:rPr>
        <w:t xml:space="preserve">. </w:t>
      </w:r>
      <w:r w:rsidRPr="00380707">
        <w:rPr>
          <w:color w:val="auto"/>
          <w:sz w:val="22"/>
          <w:szCs w:val="22"/>
        </w:rPr>
        <w:tab/>
        <w:t>Táto smernica nadobúda účinnosť dňom 01.0</w:t>
      </w:r>
      <w:r>
        <w:rPr>
          <w:color w:val="auto"/>
          <w:sz w:val="22"/>
          <w:szCs w:val="22"/>
        </w:rPr>
        <w:t>9</w:t>
      </w:r>
      <w:r w:rsidRPr="00380707">
        <w:rPr>
          <w:color w:val="auto"/>
          <w:sz w:val="22"/>
          <w:szCs w:val="22"/>
        </w:rPr>
        <w:t>.20</w:t>
      </w:r>
      <w:r>
        <w:rPr>
          <w:color w:val="auto"/>
          <w:sz w:val="22"/>
          <w:szCs w:val="22"/>
        </w:rPr>
        <w:t xml:space="preserve">23. Dňom účinnosti smernice sa zrušuje Smernica </w:t>
      </w:r>
      <w:r>
        <w:rPr>
          <w:color w:val="auto"/>
          <w:sz w:val="22"/>
          <w:szCs w:val="22"/>
        </w:rPr>
        <w:t>20150701 Smernica o prijímaní a vybavovaní podnetov o protispoločenskej činnosti v zmysle zákona č. 307/2014 Z.z.</w:t>
      </w:r>
      <w:r>
        <w:rPr>
          <w:color w:val="auto"/>
          <w:sz w:val="22"/>
          <w:szCs w:val="22"/>
        </w:rPr>
        <w:t xml:space="preserve"> </w:t>
      </w:r>
    </w:p>
    <w:p w14:paraId="29A5679A" w14:textId="77777777" w:rsidR="00316321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49843DF6" w14:textId="77777777" w:rsidR="00316321" w:rsidRDefault="00316321" w:rsidP="00316321">
      <w:pPr>
        <w:pStyle w:val="Default"/>
        <w:ind w:left="426" w:hanging="426"/>
        <w:jc w:val="both"/>
        <w:rPr>
          <w:color w:val="auto"/>
          <w:sz w:val="22"/>
          <w:szCs w:val="22"/>
        </w:rPr>
      </w:pPr>
    </w:p>
    <w:p w14:paraId="7149D6FD" w14:textId="3627292E" w:rsidR="00316321" w:rsidRPr="00380707" w:rsidRDefault="00316321" w:rsidP="00316321">
      <w:pPr>
        <w:pStyle w:val="Default"/>
        <w:jc w:val="both"/>
        <w:rPr>
          <w:color w:val="auto"/>
          <w:sz w:val="22"/>
          <w:szCs w:val="22"/>
        </w:rPr>
      </w:pPr>
      <w:r w:rsidRPr="00380707">
        <w:rPr>
          <w:color w:val="auto"/>
          <w:sz w:val="22"/>
          <w:szCs w:val="22"/>
        </w:rPr>
        <w:t xml:space="preserve">V </w:t>
      </w:r>
      <w:r>
        <w:rPr>
          <w:color w:val="auto"/>
          <w:sz w:val="22"/>
          <w:szCs w:val="22"/>
        </w:rPr>
        <w:t>Myjave</w:t>
      </w:r>
      <w:r w:rsidRPr="00380707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dňa </w:t>
      </w:r>
      <w:r w:rsidR="006579B0">
        <w:rPr>
          <w:color w:val="auto"/>
          <w:sz w:val="22"/>
          <w:szCs w:val="22"/>
        </w:rPr>
        <w:t>25.8.2023</w:t>
      </w:r>
      <w:r w:rsidRPr="00380707">
        <w:rPr>
          <w:color w:val="auto"/>
          <w:sz w:val="22"/>
          <w:szCs w:val="22"/>
        </w:rPr>
        <w:t xml:space="preserve"> </w:t>
      </w:r>
    </w:p>
    <w:p w14:paraId="38C992D5" w14:textId="5459009C" w:rsidR="00316321" w:rsidRPr="00380707" w:rsidRDefault="00316321" w:rsidP="0031632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PhDr</w:t>
      </w:r>
      <w:r w:rsidRPr="00380707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Elena Štefíková, MPH</w:t>
      </w:r>
      <w:r w:rsidRPr="00380707">
        <w:rPr>
          <w:color w:val="auto"/>
          <w:sz w:val="22"/>
          <w:szCs w:val="22"/>
        </w:rPr>
        <w:tab/>
        <w:t xml:space="preserve"> </w:t>
      </w:r>
    </w:p>
    <w:p w14:paraId="2812D703" w14:textId="265E2B4D" w:rsidR="00316321" w:rsidRDefault="00316321" w:rsidP="0031632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                        riaditeľka NsP Myjava</w:t>
      </w:r>
      <w:r w:rsidRPr="00380707">
        <w:rPr>
          <w:color w:val="auto"/>
          <w:sz w:val="22"/>
          <w:szCs w:val="22"/>
        </w:rPr>
        <w:tab/>
      </w:r>
      <w:r w:rsidRPr="00380707">
        <w:rPr>
          <w:color w:val="auto"/>
          <w:sz w:val="22"/>
          <w:szCs w:val="22"/>
        </w:rPr>
        <w:tab/>
      </w:r>
    </w:p>
    <w:p w14:paraId="4D3A7E0B" w14:textId="77777777" w:rsidR="001D2AA5" w:rsidRDefault="001D2AA5"/>
    <w:p w14:paraId="69B6DA7D" w14:textId="77777777" w:rsidR="001D2AA5" w:rsidRDefault="001D2AA5"/>
    <w:p w14:paraId="51270F40" w14:textId="77777777" w:rsidR="001D2AA5" w:rsidRDefault="001D2AA5"/>
    <w:p w14:paraId="65D94B48" w14:textId="77777777" w:rsidR="001D2AA5" w:rsidRDefault="001D2AA5"/>
    <w:p w14:paraId="50B382C1" w14:textId="77777777" w:rsidR="001D2AA5" w:rsidRDefault="001D2AA5"/>
    <w:p w14:paraId="0D3F540F" w14:textId="77777777" w:rsidR="001D2AA5" w:rsidRDefault="001D2AA5"/>
    <w:p w14:paraId="7CA0243F" w14:textId="77777777" w:rsidR="001D2AA5" w:rsidRDefault="001D2AA5"/>
    <w:p w14:paraId="7053E113" w14:textId="77777777" w:rsidR="001D2AA5" w:rsidRDefault="001D2AA5"/>
    <w:p w14:paraId="484EF823" w14:textId="77777777" w:rsidR="001D2AA5" w:rsidRDefault="001D2AA5"/>
    <w:p w14:paraId="3DF58B62" w14:textId="77777777" w:rsidR="001D2AA5" w:rsidRDefault="001D2AA5"/>
    <w:p w14:paraId="2DDD7D37" w14:textId="77777777" w:rsidR="001D2AA5" w:rsidRDefault="001D2AA5"/>
    <w:p w14:paraId="5B258FDA" w14:textId="77777777" w:rsidR="001D2AA5" w:rsidRDefault="001D2AA5"/>
    <w:p w14:paraId="3B0F044B" w14:textId="77777777" w:rsidR="001D2AA5" w:rsidRDefault="001D2AA5"/>
    <w:p w14:paraId="7443DBD4" w14:textId="77777777" w:rsidR="001D2AA5" w:rsidRDefault="001D2AA5"/>
    <w:p w14:paraId="65D7A229" w14:textId="77777777" w:rsidR="001D2AA5" w:rsidRDefault="001D2AA5"/>
    <w:p w14:paraId="4E03E3EB" w14:textId="77777777" w:rsidR="001D2AA5" w:rsidRDefault="001D2AA5"/>
    <w:p w14:paraId="1D1995BF" w14:textId="6280E210" w:rsidR="001D2AA5" w:rsidRDefault="001D2AA5" w:rsidP="001D2AA5"/>
    <w:sectPr w:rsidR="001D2A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08DF" w14:textId="77777777" w:rsidR="001666B2" w:rsidRDefault="001666B2" w:rsidP="001D2AA5">
      <w:r>
        <w:separator/>
      </w:r>
    </w:p>
  </w:endnote>
  <w:endnote w:type="continuationSeparator" w:id="0">
    <w:p w14:paraId="71E1EEEC" w14:textId="77777777" w:rsidR="001666B2" w:rsidRDefault="001666B2" w:rsidP="001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8BFA" w14:textId="77777777" w:rsidR="001666B2" w:rsidRDefault="001666B2" w:rsidP="001D2AA5">
      <w:r>
        <w:separator/>
      </w:r>
    </w:p>
  </w:footnote>
  <w:footnote w:type="continuationSeparator" w:id="0">
    <w:p w14:paraId="333D5B0F" w14:textId="77777777" w:rsidR="001666B2" w:rsidRDefault="001666B2" w:rsidP="001D2AA5">
      <w:r>
        <w:continuationSeparator/>
      </w:r>
    </w:p>
  </w:footnote>
  <w:footnote w:id="1">
    <w:p w14:paraId="75CF5B90" w14:textId="77777777" w:rsidR="00316321" w:rsidRDefault="00316321" w:rsidP="0031632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Calibri"/>
        </w:rPr>
        <w:t>zákon č. 18/2018 Z. z. o ochrane osobných údajov a o zmene a doplnení niektorých zákonov v znení neskorších predpisov</w:t>
      </w:r>
    </w:p>
  </w:footnote>
  <w:footnote w:id="2">
    <w:p w14:paraId="2EF89C79" w14:textId="77777777" w:rsidR="00316321" w:rsidRDefault="00316321" w:rsidP="0031632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Calibri"/>
        </w:rPr>
        <w:t>napr. zákon č. 311/2001 Z. z. Zákonník práce v znení neskorších predpisov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377"/>
      <w:gridCol w:w="7695"/>
    </w:tblGrid>
    <w:tr w:rsidR="001D2AA5" w14:paraId="63B5D4C9" w14:textId="77777777" w:rsidTr="002918B7">
      <w:trPr>
        <w:trHeight w:val="80"/>
      </w:trPr>
      <w:tc>
        <w:tcPr>
          <w:tcW w:w="1384" w:type="dxa"/>
        </w:tcPr>
        <w:p w14:paraId="0DFD3F5E" w14:textId="310A4955" w:rsidR="001D2AA5" w:rsidRDefault="001D2AA5" w:rsidP="001D2AA5">
          <w:pPr>
            <w:pStyle w:val="Hlavika"/>
            <w:jc w:val="center"/>
            <w:rPr>
              <w:rFonts w:ascii="Verdana" w:hAnsi="Verdana"/>
              <w:b/>
              <w:color w:val="999999"/>
              <w:sz w:val="22"/>
              <w:szCs w:val="22"/>
            </w:rPr>
          </w:pPr>
          <w:r>
            <w:rPr>
              <w:rFonts w:ascii="Verdana" w:hAnsi="Verdana"/>
              <w:b/>
              <w:noProof/>
              <w:color w:val="999999"/>
              <w:sz w:val="22"/>
              <w:szCs w:val="22"/>
            </w:rPr>
            <w:drawing>
              <wp:inline distT="0" distB="0" distL="0" distR="0" wp14:anchorId="5E6CC638" wp14:editId="41C8023A">
                <wp:extent cx="523875" cy="419100"/>
                <wp:effectExtent l="0" t="0" r="9525" b="0"/>
                <wp:docPr id="1218316697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tcBorders>
            <w:bottom w:val="single" w:sz="4" w:space="0" w:color="auto"/>
          </w:tcBorders>
          <w:vAlign w:val="center"/>
        </w:tcPr>
        <w:p w14:paraId="4774B7A3" w14:textId="77777777" w:rsidR="001D2AA5" w:rsidRDefault="001D2AA5" w:rsidP="001D2AA5">
          <w:pPr>
            <w:pStyle w:val="Hlavika"/>
            <w:jc w:val="center"/>
            <w:rPr>
              <w:rFonts w:ascii="Verdana" w:hAnsi="Verdana"/>
              <w:b/>
              <w:color w:val="808080"/>
              <w:sz w:val="22"/>
              <w:szCs w:val="22"/>
            </w:rPr>
          </w:pPr>
          <w:r>
            <w:rPr>
              <w:rFonts w:ascii="Verdana" w:hAnsi="Verdana"/>
              <w:b/>
              <w:color w:val="808080"/>
              <w:sz w:val="22"/>
              <w:szCs w:val="22"/>
            </w:rPr>
            <w:t>Nemocnica s poliklinikou Myjava</w:t>
          </w:r>
          <w:r>
            <w:rPr>
              <w:rFonts w:ascii="Verdana" w:hAnsi="Verdana"/>
              <w:color w:val="808080"/>
              <w:sz w:val="16"/>
              <w:szCs w:val="16"/>
            </w:rPr>
            <w:t>, Staromyjavská 59, 907 01 Myjava</w:t>
          </w:r>
        </w:p>
      </w:tc>
    </w:tr>
  </w:tbl>
  <w:p w14:paraId="470040AA" w14:textId="77777777" w:rsidR="001D2AA5" w:rsidRDefault="001D2A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AA6"/>
    <w:multiLevelType w:val="hybridMultilevel"/>
    <w:tmpl w:val="418055F2"/>
    <w:lvl w:ilvl="0" w:tplc="041B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5CB3B44"/>
    <w:multiLevelType w:val="hybridMultilevel"/>
    <w:tmpl w:val="0F548C06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5FB5D13"/>
    <w:multiLevelType w:val="hybridMultilevel"/>
    <w:tmpl w:val="D59414F2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57943160">
    <w:abstractNumId w:val="1"/>
  </w:num>
  <w:num w:numId="2" w16cid:durableId="915820943">
    <w:abstractNumId w:val="2"/>
  </w:num>
  <w:num w:numId="3" w16cid:durableId="39088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73"/>
    <w:rsid w:val="000578FA"/>
    <w:rsid w:val="000A3F8D"/>
    <w:rsid w:val="0011232F"/>
    <w:rsid w:val="001559CC"/>
    <w:rsid w:val="001666B2"/>
    <w:rsid w:val="001D2AA5"/>
    <w:rsid w:val="002D1E8E"/>
    <w:rsid w:val="00316321"/>
    <w:rsid w:val="003902B7"/>
    <w:rsid w:val="003B3122"/>
    <w:rsid w:val="00486B80"/>
    <w:rsid w:val="0065588A"/>
    <w:rsid w:val="006579B0"/>
    <w:rsid w:val="00741ED8"/>
    <w:rsid w:val="007D1B73"/>
    <w:rsid w:val="007D297C"/>
    <w:rsid w:val="0096358E"/>
    <w:rsid w:val="009939A0"/>
    <w:rsid w:val="009E6CD3"/>
    <w:rsid w:val="00A01B6D"/>
    <w:rsid w:val="00AD3B34"/>
    <w:rsid w:val="00B64F42"/>
    <w:rsid w:val="00BB23B3"/>
    <w:rsid w:val="00BC7BD1"/>
    <w:rsid w:val="00BE7424"/>
    <w:rsid w:val="00C50169"/>
    <w:rsid w:val="00D3159A"/>
    <w:rsid w:val="00D8518A"/>
    <w:rsid w:val="00E24D1A"/>
    <w:rsid w:val="00E43B57"/>
    <w:rsid w:val="00E63F68"/>
    <w:rsid w:val="00EE5610"/>
    <w:rsid w:val="00F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C50C"/>
  <w15:chartTrackingRefBased/>
  <w15:docId w15:val="{A2DF930B-7955-454E-BAA9-2CFEE86E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2AA5"/>
    <w:pPr>
      <w:spacing w:after="0" w:line="240" w:lineRule="auto"/>
    </w:pPr>
    <w:rPr>
      <w:rFonts w:ascii="Times New Roman" w:hAnsi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Hlavika">
    <w:name w:val="header"/>
    <w:basedOn w:val="Normlny"/>
    <w:link w:val="HlavikaChar"/>
    <w:rsid w:val="001D2AA5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HlavikaChar">
    <w:name w:val="Hlavička Char"/>
    <w:basedOn w:val="Predvolenpsmoodseku"/>
    <w:link w:val="Hlavika"/>
    <w:rsid w:val="001D2AA5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2AA5"/>
    <w:rPr>
      <w:rFonts w:ascii="Times New Roman" w:hAnsi="Times New Roman"/>
      <w:kern w:val="0"/>
      <w:sz w:val="24"/>
      <w:szCs w:val="24"/>
      <w:lang w:eastAsia="sk-SK"/>
      <w14:ligatures w14:val="none"/>
    </w:rPr>
  </w:style>
  <w:style w:type="paragraph" w:styleId="Obsah1">
    <w:name w:val="toc 1"/>
    <w:basedOn w:val="Normlny"/>
    <w:next w:val="Normlny"/>
    <w:autoRedefine/>
    <w:uiPriority w:val="39"/>
    <w:rsid w:val="00FB1BBE"/>
    <w:pPr>
      <w:tabs>
        <w:tab w:val="right" w:leader="dot" w:pos="9062"/>
      </w:tabs>
      <w:spacing w:line="276" w:lineRule="auto"/>
    </w:pPr>
    <w:rPr>
      <w:rFonts w:eastAsia="Times New Roman" w:cs="Times New Roman"/>
      <w:b/>
      <w:noProof/>
    </w:rPr>
  </w:style>
  <w:style w:type="paragraph" w:styleId="Odsekzoznamu">
    <w:name w:val="List Paragraph"/>
    <w:basedOn w:val="Normlny"/>
    <w:uiPriority w:val="99"/>
    <w:qFormat/>
    <w:rsid w:val="00FB1BBE"/>
    <w:pPr>
      <w:ind w:left="720"/>
      <w:contextualSpacing/>
    </w:pPr>
    <w:rPr>
      <w:rFonts w:eastAsia="Times New Roman"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BE7424"/>
    <w:rPr>
      <w:vertAlign w:val="superscript"/>
    </w:rPr>
  </w:style>
  <w:style w:type="character" w:styleId="Hypertextovprepojenie">
    <w:name w:val="Hyperlink"/>
    <w:basedOn w:val="Predvolenpsmoodseku"/>
    <w:uiPriority w:val="99"/>
    <w:rsid w:val="003B312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B3122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632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6321"/>
    <w:rPr>
      <w:rFonts w:ascii="Times New Roman" w:hAnsi="Times New Roman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namovaniepcs@nspmyj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Vranová</dc:creator>
  <cp:keywords/>
  <dc:description/>
  <cp:lastModifiedBy>Barbora Vranová</cp:lastModifiedBy>
  <cp:revision>10</cp:revision>
  <cp:lastPrinted>2023-08-25T06:45:00Z</cp:lastPrinted>
  <dcterms:created xsi:type="dcterms:W3CDTF">2023-08-25T06:32:00Z</dcterms:created>
  <dcterms:modified xsi:type="dcterms:W3CDTF">2023-08-25T06:59:00Z</dcterms:modified>
</cp:coreProperties>
</file>